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A2B" w:rsidRPr="00A94F80" w:rsidRDefault="00855A2B" w:rsidP="0095707E">
      <w:pPr>
        <w:spacing w:after="120" w:line="240" w:lineRule="auto"/>
        <w:ind w:left="720"/>
        <w:jc w:val="both"/>
        <w:rPr>
          <w:rFonts w:cstheme="minorHAnsi"/>
          <w:bCs/>
        </w:rPr>
      </w:pPr>
    </w:p>
    <w:p w:rsidR="006A3B7C" w:rsidRPr="00A94F80" w:rsidRDefault="006A3B7C" w:rsidP="0095707E">
      <w:pPr>
        <w:spacing w:after="120" w:line="240" w:lineRule="auto"/>
        <w:jc w:val="center"/>
        <w:rPr>
          <w:rFonts w:eastAsia="Times New Roman" w:cstheme="minorHAnsi"/>
          <w:b/>
          <w:bCs/>
          <w:color w:val="008080"/>
          <w:kern w:val="28"/>
          <w:sz w:val="40"/>
          <w:szCs w:val="32"/>
        </w:rPr>
      </w:pPr>
    </w:p>
    <w:p w:rsidR="006A3B7C" w:rsidRPr="00A94F80" w:rsidRDefault="006A3B7C" w:rsidP="0095707E">
      <w:pPr>
        <w:spacing w:after="120" w:line="240" w:lineRule="auto"/>
        <w:jc w:val="center"/>
        <w:rPr>
          <w:rFonts w:eastAsia="Times New Roman" w:cstheme="minorHAnsi"/>
          <w:b/>
          <w:bCs/>
          <w:color w:val="008080"/>
          <w:kern w:val="28"/>
          <w:sz w:val="40"/>
          <w:szCs w:val="32"/>
        </w:rPr>
      </w:pPr>
    </w:p>
    <w:p w:rsidR="006A3B7C" w:rsidRPr="00A94F80" w:rsidRDefault="006A3B7C" w:rsidP="0095707E">
      <w:pPr>
        <w:spacing w:after="120" w:line="240" w:lineRule="auto"/>
        <w:jc w:val="center"/>
        <w:rPr>
          <w:rFonts w:eastAsia="Times New Roman" w:cstheme="minorHAnsi"/>
          <w:b/>
          <w:bCs/>
          <w:color w:val="008080"/>
          <w:kern w:val="28"/>
          <w:sz w:val="40"/>
          <w:szCs w:val="32"/>
        </w:rPr>
      </w:pPr>
    </w:p>
    <w:p w:rsidR="006A3B7C" w:rsidRPr="00A94F80" w:rsidRDefault="006A3B7C" w:rsidP="0095707E">
      <w:pPr>
        <w:spacing w:after="120" w:line="240" w:lineRule="auto"/>
        <w:jc w:val="center"/>
        <w:rPr>
          <w:rFonts w:eastAsia="Times New Roman" w:cstheme="minorHAnsi"/>
          <w:b/>
          <w:bCs/>
          <w:color w:val="008080"/>
          <w:kern w:val="28"/>
          <w:sz w:val="40"/>
          <w:szCs w:val="32"/>
        </w:rPr>
      </w:pPr>
    </w:p>
    <w:p w:rsidR="006A3B7C" w:rsidRPr="00A94F80" w:rsidRDefault="006A3B7C" w:rsidP="0095707E">
      <w:pPr>
        <w:spacing w:after="120" w:line="240" w:lineRule="auto"/>
        <w:jc w:val="center"/>
        <w:rPr>
          <w:rFonts w:eastAsia="Times New Roman" w:cstheme="minorHAnsi"/>
          <w:b/>
          <w:bCs/>
          <w:color w:val="008080"/>
          <w:kern w:val="28"/>
          <w:sz w:val="40"/>
          <w:szCs w:val="32"/>
        </w:rPr>
      </w:pPr>
    </w:p>
    <w:p w:rsidR="0019591C" w:rsidRPr="00A94F80" w:rsidRDefault="00391864" w:rsidP="0095707E">
      <w:pPr>
        <w:spacing w:after="120" w:line="240" w:lineRule="auto"/>
        <w:jc w:val="center"/>
        <w:rPr>
          <w:rFonts w:eastAsia="Times New Roman" w:cstheme="minorHAnsi"/>
          <w:b/>
          <w:bCs/>
          <w:color w:val="008080"/>
          <w:kern w:val="28"/>
          <w:sz w:val="40"/>
          <w:szCs w:val="32"/>
        </w:rPr>
      </w:pPr>
      <w:r w:rsidRPr="00A94F80">
        <w:rPr>
          <w:rFonts w:eastAsia="Times New Roman" w:cstheme="minorHAnsi"/>
          <w:b/>
          <w:bCs/>
          <w:color w:val="008080"/>
          <w:kern w:val="28"/>
          <w:sz w:val="40"/>
          <w:szCs w:val="32"/>
        </w:rPr>
        <w:t>1</w:t>
      </w:r>
      <w:r w:rsidR="006A3B7C" w:rsidRPr="00A94F80">
        <w:rPr>
          <w:rFonts w:eastAsia="Times New Roman" w:cstheme="minorHAnsi"/>
          <w:b/>
          <w:bCs/>
          <w:color w:val="008080"/>
          <w:kern w:val="28"/>
          <w:sz w:val="40"/>
          <w:szCs w:val="32"/>
        </w:rPr>
        <w:t xml:space="preserve">.2. </w:t>
      </w:r>
      <w:r w:rsidR="0019591C" w:rsidRPr="00A94F80">
        <w:rPr>
          <w:rFonts w:eastAsia="Times New Roman" w:cstheme="minorHAnsi"/>
          <w:b/>
          <w:bCs/>
          <w:color w:val="008080"/>
          <w:kern w:val="28"/>
          <w:sz w:val="40"/>
          <w:szCs w:val="32"/>
        </w:rPr>
        <w:t xml:space="preserve">Анализ и оценка на </w:t>
      </w:r>
      <w:r w:rsidR="006A3B7C" w:rsidRPr="00A94F80">
        <w:rPr>
          <w:rFonts w:eastAsia="Times New Roman" w:cstheme="minorHAnsi"/>
          <w:b/>
          <w:bCs/>
          <w:color w:val="008080"/>
          <w:kern w:val="28"/>
          <w:sz w:val="40"/>
          <w:szCs w:val="32"/>
        </w:rPr>
        <w:t>действащото законодателство</w:t>
      </w:r>
      <w:r w:rsidR="0019591C" w:rsidRPr="00A94F80">
        <w:rPr>
          <w:rFonts w:eastAsia="Times New Roman" w:cstheme="minorHAnsi"/>
          <w:b/>
          <w:bCs/>
          <w:color w:val="008080"/>
          <w:kern w:val="28"/>
          <w:sz w:val="40"/>
          <w:szCs w:val="32"/>
        </w:rPr>
        <w:t xml:space="preserve"> по управление на отпадъците</w:t>
      </w:r>
    </w:p>
    <w:p w:rsidR="006A3B7C" w:rsidRPr="00A94F80" w:rsidRDefault="006A3B7C" w:rsidP="0095707E">
      <w:pPr>
        <w:spacing w:after="120" w:line="240" w:lineRule="auto"/>
        <w:jc w:val="both"/>
        <w:rPr>
          <w:rFonts w:cstheme="minorHAnsi"/>
          <w:bCs/>
        </w:rPr>
        <w:sectPr w:rsidR="006A3B7C" w:rsidRPr="00A94F80" w:rsidSect="00483359">
          <w:footerReference w:type="default" r:id="rId8"/>
          <w:headerReference w:type="first" r:id="rId9"/>
          <w:footerReference w:type="first" r:id="rId10"/>
          <w:pgSz w:w="11906" w:h="16838" w:code="9"/>
          <w:pgMar w:top="1418" w:right="1418" w:bottom="1418" w:left="1418" w:header="709" w:footer="709" w:gutter="0"/>
          <w:pgNumType w:start="157"/>
          <w:cols w:space="708"/>
          <w:titlePg/>
          <w:docGrid w:linePitch="360"/>
        </w:sectPr>
      </w:pPr>
    </w:p>
    <w:p w:rsidR="005A7E49" w:rsidRPr="00A94F80" w:rsidRDefault="005A7E49" w:rsidP="005A7E49">
      <w:pPr>
        <w:jc w:val="center"/>
        <w:rPr>
          <w:b/>
        </w:rPr>
      </w:pPr>
      <w:r w:rsidRPr="00A94F80">
        <w:rPr>
          <w:b/>
        </w:rPr>
        <w:lastRenderedPageBreak/>
        <w:t>СЪДЪРЖАНИЕ</w:t>
      </w:r>
    </w:p>
    <w:p w:rsidR="005A7E49" w:rsidRPr="00A94F80" w:rsidRDefault="005A7E49" w:rsidP="005A7E49">
      <w:pPr>
        <w:pStyle w:val="TOC1"/>
        <w:rPr>
          <w:rFonts w:cs="Arial"/>
          <w:caps/>
          <w:noProof/>
        </w:rPr>
      </w:pPr>
    </w:p>
    <w:p w:rsidR="005A7E49" w:rsidRPr="00A94F80" w:rsidRDefault="005A7E49">
      <w:pPr>
        <w:pStyle w:val="TOC1"/>
        <w:rPr>
          <w:rFonts w:eastAsiaTheme="minorEastAsia" w:cstheme="minorBidi"/>
          <w:noProof/>
          <w:sz w:val="22"/>
          <w:szCs w:val="22"/>
          <w:lang w:eastAsia="bg-BG"/>
        </w:rPr>
      </w:pPr>
      <w:r w:rsidRPr="00A94F80">
        <w:rPr>
          <w:rFonts w:cs="Arial"/>
          <w:caps/>
          <w:noProof/>
        </w:rPr>
        <w:fldChar w:fldCharType="begin"/>
      </w:r>
      <w:r w:rsidRPr="00A94F80">
        <w:rPr>
          <w:rFonts w:cs="Arial"/>
          <w:caps/>
          <w:noProof/>
        </w:rPr>
        <w:instrText xml:space="preserve"> TOC \o "4-4" \h \z \t "Heading 1;1;Heading 2;2;Heading 3;3;report_subsubhead;3;Заглавие 1;1;Заглавие 2;2;Заглавие 3;3;заглавие 4;4" </w:instrText>
      </w:r>
      <w:r w:rsidRPr="00A94F80">
        <w:rPr>
          <w:rFonts w:cs="Arial"/>
          <w:caps/>
          <w:noProof/>
        </w:rPr>
        <w:fldChar w:fldCharType="separate"/>
      </w:r>
      <w:hyperlink w:anchor="_Toc45708980" w:history="1">
        <w:r w:rsidRPr="00A94F80">
          <w:rPr>
            <w:rStyle w:val="Hyperlink"/>
            <w:noProof/>
          </w:rPr>
          <w:t>I.</w:t>
        </w:r>
        <w:r w:rsidRPr="00A94F80">
          <w:rPr>
            <w:rFonts w:eastAsiaTheme="minorEastAsia" w:cstheme="minorBidi"/>
            <w:noProof/>
            <w:sz w:val="22"/>
            <w:szCs w:val="22"/>
            <w:lang w:eastAsia="bg-BG"/>
          </w:rPr>
          <w:tab/>
        </w:r>
        <w:r w:rsidRPr="00A94F80">
          <w:rPr>
            <w:rStyle w:val="Hyperlink"/>
            <w:noProof/>
          </w:rPr>
          <w:t>Обхват и структура на влязлото в сила действащо европейско законодателство до приемане на пакета „Кръгова икономика“</w:t>
        </w:r>
        <w:r w:rsidRPr="00A94F80">
          <w:rPr>
            <w:noProof/>
            <w:webHidden/>
          </w:rPr>
          <w:tab/>
        </w:r>
        <w:r w:rsidRPr="00A94F80">
          <w:rPr>
            <w:noProof/>
            <w:webHidden/>
          </w:rPr>
          <w:fldChar w:fldCharType="begin"/>
        </w:r>
        <w:r w:rsidRPr="00A94F80">
          <w:rPr>
            <w:noProof/>
            <w:webHidden/>
          </w:rPr>
          <w:instrText xml:space="preserve"> PAGEREF _Toc45708980 \h </w:instrText>
        </w:r>
        <w:r w:rsidRPr="00A94F80">
          <w:rPr>
            <w:noProof/>
            <w:webHidden/>
          </w:rPr>
        </w:r>
        <w:r w:rsidRPr="00A94F80">
          <w:rPr>
            <w:noProof/>
            <w:webHidden/>
          </w:rPr>
          <w:fldChar w:fldCharType="separate"/>
        </w:r>
        <w:r w:rsidR="006E3D38">
          <w:rPr>
            <w:noProof/>
            <w:webHidden/>
          </w:rPr>
          <w:t>159</w:t>
        </w:r>
        <w:r w:rsidRPr="00A94F80">
          <w:rPr>
            <w:noProof/>
            <w:webHidden/>
          </w:rPr>
          <w:fldChar w:fldCharType="end"/>
        </w:r>
      </w:hyperlink>
    </w:p>
    <w:p w:rsidR="005A7E49" w:rsidRPr="00A94F80" w:rsidRDefault="006E3D38">
      <w:pPr>
        <w:pStyle w:val="TOC1"/>
        <w:rPr>
          <w:rFonts w:eastAsiaTheme="minorEastAsia" w:cstheme="minorBidi"/>
          <w:noProof/>
          <w:sz w:val="22"/>
          <w:szCs w:val="22"/>
          <w:lang w:eastAsia="bg-BG"/>
        </w:rPr>
      </w:pPr>
      <w:hyperlink w:anchor="_Toc45708981" w:history="1">
        <w:r w:rsidR="005A7E49" w:rsidRPr="00A94F80">
          <w:rPr>
            <w:rStyle w:val="Hyperlink"/>
            <w:noProof/>
          </w:rPr>
          <w:t>II.</w:t>
        </w:r>
        <w:r w:rsidR="005A7E49" w:rsidRPr="00A94F80">
          <w:rPr>
            <w:rFonts w:eastAsiaTheme="minorEastAsia" w:cstheme="minorBidi"/>
            <w:noProof/>
            <w:sz w:val="22"/>
            <w:szCs w:val="22"/>
            <w:lang w:eastAsia="bg-BG"/>
          </w:rPr>
          <w:tab/>
        </w:r>
        <w:r w:rsidR="005A7E49" w:rsidRPr="00A94F80">
          <w:rPr>
            <w:rStyle w:val="Hyperlink"/>
            <w:noProof/>
          </w:rPr>
          <w:t>Процес на преразглеждане на действащото законодателство и приемане на ново законодателство от пакета „Кръгов</w:t>
        </w:r>
        <w:bookmarkStart w:id="0" w:name="_GoBack"/>
        <w:bookmarkEnd w:id="0"/>
        <w:r w:rsidR="005A7E49" w:rsidRPr="00A94F80">
          <w:rPr>
            <w:rStyle w:val="Hyperlink"/>
            <w:noProof/>
          </w:rPr>
          <w:t>а икономика“</w:t>
        </w:r>
        <w:r w:rsidR="005A7E49" w:rsidRPr="00A94F80">
          <w:rPr>
            <w:noProof/>
            <w:webHidden/>
          </w:rPr>
          <w:tab/>
        </w:r>
        <w:r w:rsidR="005A7E49" w:rsidRPr="00A94F80">
          <w:rPr>
            <w:noProof/>
            <w:webHidden/>
          </w:rPr>
          <w:fldChar w:fldCharType="begin"/>
        </w:r>
        <w:r w:rsidR="005A7E49" w:rsidRPr="00A94F80">
          <w:rPr>
            <w:noProof/>
            <w:webHidden/>
          </w:rPr>
          <w:instrText xml:space="preserve"> PAGEREF _Toc45708981 \h </w:instrText>
        </w:r>
        <w:r w:rsidR="005A7E49" w:rsidRPr="00A94F80">
          <w:rPr>
            <w:noProof/>
            <w:webHidden/>
          </w:rPr>
        </w:r>
        <w:r w:rsidR="005A7E49" w:rsidRPr="00A94F80">
          <w:rPr>
            <w:noProof/>
            <w:webHidden/>
          </w:rPr>
          <w:fldChar w:fldCharType="separate"/>
        </w:r>
        <w:r>
          <w:rPr>
            <w:noProof/>
            <w:webHidden/>
          </w:rPr>
          <w:t>164</w:t>
        </w:r>
        <w:r w:rsidR="005A7E49" w:rsidRPr="00A94F80">
          <w:rPr>
            <w:noProof/>
            <w:webHidden/>
          </w:rPr>
          <w:fldChar w:fldCharType="end"/>
        </w:r>
      </w:hyperlink>
    </w:p>
    <w:p w:rsidR="005A7E49" w:rsidRPr="00A94F80" w:rsidRDefault="006E3D38">
      <w:pPr>
        <w:pStyle w:val="TOC1"/>
        <w:rPr>
          <w:rFonts w:eastAsiaTheme="minorEastAsia" w:cstheme="minorBidi"/>
          <w:noProof/>
          <w:sz w:val="22"/>
          <w:szCs w:val="22"/>
          <w:lang w:eastAsia="bg-BG"/>
        </w:rPr>
      </w:pPr>
      <w:hyperlink w:anchor="_Toc45708982" w:history="1">
        <w:r w:rsidR="005A7E49" w:rsidRPr="00A94F80">
          <w:rPr>
            <w:rStyle w:val="Hyperlink"/>
            <w:noProof/>
          </w:rPr>
          <w:t>III.</w:t>
        </w:r>
        <w:r w:rsidR="005A7E49" w:rsidRPr="00A94F80">
          <w:rPr>
            <w:rFonts w:eastAsiaTheme="minorEastAsia" w:cstheme="minorBidi"/>
            <w:noProof/>
            <w:sz w:val="22"/>
            <w:szCs w:val="22"/>
            <w:lang w:eastAsia="bg-BG"/>
          </w:rPr>
          <w:tab/>
        </w:r>
        <w:r w:rsidR="005A7E49" w:rsidRPr="00A94F80">
          <w:rPr>
            <w:rStyle w:val="Hyperlink"/>
            <w:noProof/>
          </w:rPr>
          <w:t>Национално законодателство в сектор управление на отпадъците в Р.България</w:t>
        </w:r>
        <w:r w:rsidR="005A7E49" w:rsidRPr="00A94F80">
          <w:rPr>
            <w:noProof/>
            <w:webHidden/>
          </w:rPr>
          <w:tab/>
        </w:r>
        <w:r w:rsidR="005A7E49" w:rsidRPr="00A94F80">
          <w:rPr>
            <w:noProof/>
            <w:webHidden/>
          </w:rPr>
          <w:fldChar w:fldCharType="begin"/>
        </w:r>
        <w:r w:rsidR="005A7E49" w:rsidRPr="00A94F80">
          <w:rPr>
            <w:noProof/>
            <w:webHidden/>
          </w:rPr>
          <w:instrText xml:space="preserve"> PAGEREF _Toc45708982 \h </w:instrText>
        </w:r>
        <w:r w:rsidR="005A7E49" w:rsidRPr="00A94F80">
          <w:rPr>
            <w:noProof/>
            <w:webHidden/>
          </w:rPr>
        </w:r>
        <w:r w:rsidR="005A7E49" w:rsidRPr="00A94F80">
          <w:rPr>
            <w:noProof/>
            <w:webHidden/>
          </w:rPr>
          <w:fldChar w:fldCharType="separate"/>
        </w:r>
        <w:r>
          <w:rPr>
            <w:noProof/>
            <w:webHidden/>
          </w:rPr>
          <w:t>171</w:t>
        </w:r>
        <w:r w:rsidR="005A7E49" w:rsidRPr="00A94F80">
          <w:rPr>
            <w:noProof/>
            <w:webHidden/>
          </w:rPr>
          <w:fldChar w:fldCharType="end"/>
        </w:r>
      </w:hyperlink>
    </w:p>
    <w:p w:rsidR="005A7E49" w:rsidRPr="00A94F80" w:rsidRDefault="005A7E49" w:rsidP="005A7E49">
      <w:pPr>
        <w:rPr>
          <w:rFonts w:cstheme="minorHAnsi"/>
          <w:bCs/>
          <w:sz w:val="24"/>
          <w:szCs w:val="24"/>
        </w:rPr>
      </w:pPr>
      <w:r w:rsidRPr="00A94F80">
        <w:rPr>
          <w:rFonts w:eastAsia="Times New Roman" w:cs="Arial"/>
          <w:caps/>
          <w:noProof/>
          <w:szCs w:val="24"/>
        </w:rPr>
        <w:fldChar w:fldCharType="end"/>
      </w:r>
    </w:p>
    <w:p w:rsidR="005A7E49" w:rsidRPr="00A94F80" w:rsidRDefault="005A7E49" w:rsidP="00570738">
      <w:pPr>
        <w:spacing w:after="120" w:line="240" w:lineRule="auto"/>
        <w:rPr>
          <w:rFonts w:cstheme="minorHAnsi"/>
          <w:bCs/>
          <w:sz w:val="24"/>
          <w:szCs w:val="24"/>
        </w:rPr>
      </w:pPr>
      <w:r w:rsidRPr="00A94F80">
        <w:rPr>
          <w:rFonts w:cstheme="minorHAnsi"/>
          <w:bCs/>
          <w:sz w:val="24"/>
          <w:szCs w:val="24"/>
        </w:rPr>
        <w:br w:type="page"/>
      </w:r>
    </w:p>
    <w:p w:rsidR="00445565" w:rsidRPr="00A94F80" w:rsidRDefault="0019591C" w:rsidP="0095707E">
      <w:pPr>
        <w:spacing w:after="120" w:line="240" w:lineRule="auto"/>
        <w:jc w:val="both"/>
        <w:rPr>
          <w:rFonts w:cstheme="minorHAnsi"/>
          <w:bCs/>
          <w:sz w:val="24"/>
          <w:szCs w:val="24"/>
        </w:rPr>
      </w:pPr>
      <w:r w:rsidRPr="00A94F80">
        <w:rPr>
          <w:rFonts w:cstheme="minorHAnsi"/>
          <w:bCs/>
          <w:sz w:val="24"/>
          <w:szCs w:val="24"/>
        </w:rPr>
        <w:lastRenderedPageBreak/>
        <w:t xml:space="preserve">Основната цел на анализа е да даде отговор на въпроси, свързани с изпълнението на ангажиментите на страната като страна членка на ЕС във връзка с най-новото развитие на европейското законодателство </w:t>
      </w:r>
      <w:r w:rsidR="00445565" w:rsidRPr="00A94F80">
        <w:rPr>
          <w:rFonts w:cstheme="minorHAnsi"/>
          <w:bCs/>
          <w:sz w:val="24"/>
          <w:szCs w:val="24"/>
        </w:rPr>
        <w:t>в сектор „</w:t>
      </w:r>
      <w:r w:rsidRPr="00A94F80">
        <w:rPr>
          <w:rFonts w:cstheme="minorHAnsi"/>
          <w:bCs/>
          <w:sz w:val="24"/>
          <w:szCs w:val="24"/>
        </w:rPr>
        <w:t>отпадъци</w:t>
      </w:r>
      <w:r w:rsidR="00445565" w:rsidRPr="00A94F80">
        <w:rPr>
          <w:rFonts w:cstheme="minorHAnsi"/>
          <w:bCs/>
          <w:sz w:val="24"/>
          <w:szCs w:val="24"/>
        </w:rPr>
        <w:t>“</w:t>
      </w:r>
      <w:r w:rsidRPr="00A94F80">
        <w:rPr>
          <w:rFonts w:cstheme="minorHAnsi"/>
          <w:bCs/>
          <w:sz w:val="24"/>
          <w:szCs w:val="24"/>
        </w:rPr>
        <w:t xml:space="preserve"> от пакета „кръгова икономика“ и по-конкретно</w:t>
      </w:r>
      <w:r w:rsidR="00445565" w:rsidRPr="00A94F80">
        <w:rPr>
          <w:rFonts w:cstheme="minorHAnsi"/>
          <w:bCs/>
          <w:sz w:val="24"/>
          <w:szCs w:val="24"/>
        </w:rPr>
        <w:t>:</w:t>
      </w:r>
    </w:p>
    <w:p w:rsidR="00445565" w:rsidRPr="00A94F80" w:rsidRDefault="00445565" w:rsidP="0095707E">
      <w:pPr>
        <w:pStyle w:val="ListParagraph"/>
        <w:numPr>
          <w:ilvl w:val="0"/>
          <w:numId w:val="6"/>
        </w:numPr>
        <w:spacing w:after="120" w:line="240" w:lineRule="auto"/>
        <w:contextualSpacing w:val="0"/>
        <w:jc w:val="both"/>
        <w:rPr>
          <w:rFonts w:cstheme="minorHAnsi"/>
          <w:bCs/>
          <w:sz w:val="24"/>
          <w:szCs w:val="24"/>
        </w:rPr>
      </w:pPr>
      <w:r w:rsidRPr="00A94F80">
        <w:rPr>
          <w:rFonts w:cstheme="minorHAnsi"/>
          <w:bCs/>
          <w:sz w:val="24"/>
          <w:szCs w:val="24"/>
        </w:rPr>
        <w:t>Въведени ли са разпоредбите на приетото европейско законодателств</w:t>
      </w:r>
      <w:r w:rsidR="00BE2530" w:rsidRPr="00A94F80">
        <w:rPr>
          <w:rFonts w:cstheme="minorHAnsi"/>
          <w:bCs/>
          <w:sz w:val="24"/>
          <w:szCs w:val="24"/>
        </w:rPr>
        <w:t>о в националната правна система</w:t>
      </w:r>
    </w:p>
    <w:p w:rsidR="00445565" w:rsidRPr="00A94F80" w:rsidRDefault="00445565" w:rsidP="0095707E">
      <w:pPr>
        <w:pStyle w:val="ListParagraph"/>
        <w:numPr>
          <w:ilvl w:val="0"/>
          <w:numId w:val="6"/>
        </w:numPr>
        <w:spacing w:after="120" w:line="240" w:lineRule="auto"/>
        <w:contextualSpacing w:val="0"/>
        <w:jc w:val="both"/>
        <w:rPr>
          <w:rFonts w:cstheme="minorHAnsi"/>
          <w:bCs/>
          <w:sz w:val="24"/>
          <w:szCs w:val="24"/>
        </w:rPr>
      </w:pPr>
      <w:r w:rsidRPr="00A94F80">
        <w:rPr>
          <w:rFonts w:cstheme="minorHAnsi"/>
          <w:bCs/>
          <w:sz w:val="24"/>
          <w:szCs w:val="24"/>
        </w:rPr>
        <w:t>Каква е очакваната посока на развитие на законодателството в бъдеще, предвид подготвяните и приетите стратегическит</w:t>
      </w:r>
      <w:r w:rsidR="00BE2530" w:rsidRPr="00A94F80">
        <w:rPr>
          <w:rFonts w:cstheme="minorHAnsi"/>
          <w:bCs/>
          <w:sz w:val="24"/>
          <w:szCs w:val="24"/>
        </w:rPr>
        <w:t>е документи на европейско ниво.</w:t>
      </w:r>
    </w:p>
    <w:p w:rsidR="00445565" w:rsidRPr="00A94F80" w:rsidRDefault="0019591C" w:rsidP="00BE2530">
      <w:pPr>
        <w:spacing w:after="120" w:line="240" w:lineRule="auto"/>
        <w:jc w:val="both"/>
        <w:rPr>
          <w:rFonts w:cstheme="minorHAnsi"/>
          <w:bCs/>
          <w:sz w:val="24"/>
          <w:szCs w:val="24"/>
        </w:rPr>
      </w:pPr>
      <w:r w:rsidRPr="00A94F80">
        <w:rPr>
          <w:rFonts w:cstheme="minorHAnsi"/>
          <w:bCs/>
          <w:sz w:val="24"/>
          <w:szCs w:val="24"/>
        </w:rPr>
        <w:t>Анализът изследва и етапите</w:t>
      </w:r>
      <w:r w:rsidR="00445565" w:rsidRPr="00A94F80">
        <w:rPr>
          <w:rFonts w:cstheme="minorHAnsi"/>
          <w:bCs/>
          <w:sz w:val="24"/>
          <w:szCs w:val="24"/>
        </w:rPr>
        <w:t xml:space="preserve">, обхватът, структурата </w:t>
      </w:r>
      <w:r w:rsidRPr="00A94F80">
        <w:rPr>
          <w:rFonts w:cstheme="minorHAnsi"/>
          <w:bCs/>
          <w:sz w:val="24"/>
          <w:szCs w:val="24"/>
        </w:rPr>
        <w:t xml:space="preserve"> и тенденциите на развитие на правната уредба на сектора по управление на отпадъците като част от общата правна система, действаща в ЕС </w:t>
      </w:r>
      <w:r w:rsidR="00445565" w:rsidRPr="00A94F80">
        <w:rPr>
          <w:rFonts w:cstheme="minorHAnsi"/>
          <w:bCs/>
          <w:sz w:val="24"/>
          <w:szCs w:val="24"/>
        </w:rPr>
        <w:t>и в страната за предходния десетгодишен период</w:t>
      </w:r>
      <w:r w:rsidRPr="00A94F80">
        <w:rPr>
          <w:rFonts w:cstheme="minorHAnsi"/>
          <w:bCs/>
          <w:sz w:val="24"/>
          <w:szCs w:val="24"/>
        </w:rPr>
        <w:t>.</w:t>
      </w:r>
      <w:r w:rsidR="00445565" w:rsidRPr="00A94F80">
        <w:rPr>
          <w:rFonts w:cstheme="minorHAnsi"/>
          <w:sz w:val="24"/>
          <w:szCs w:val="24"/>
        </w:rPr>
        <w:t xml:space="preserve"> </w:t>
      </w:r>
    </w:p>
    <w:p w:rsidR="0095707E" w:rsidRPr="00A94F80" w:rsidRDefault="0095707E" w:rsidP="0095707E">
      <w:pPr>
        <w:spacing w:after="120" w:line="240" w:lineRule="auto"/>
        <w:jc w:val="both"/>
        <w:rPr>
          <w:rFonts w:cstheme="minorHAnsi"/>
          <w:b/>
          <w:i/>
          <w:sz w:val="28"/>
          <w:szCs w:val="28"/>
        </w:rPr>
      </w:pPr>
    </w:p>
    <w:p w:rsidR="0019591C" w:rsidRPr="00A94F80" w:rsidRDefault="0019591C" w:rsidP="00967599">
      <w:pPr>
        <w:pStyle w:val="1"/>
        <w:numPr>
          <w:ilvl w:val="0"/>
          <w:numId w:val="24"/>
        </w:numPr>
      </w:pPr>
      <w:bookmarkStart w:id="1" w:name="_Toc45708980"/>
      <w:r w:rsidRPr="00A94F80">
        <w:t>Обхват и структура на вляз</w:t>
      </w:r>
      <w:r w:rsidR="00445565" w:rsidRPr="00A94F80">
        <w:t xml:space="preserve">лото в сила действащо </w:t>
      </w:r>
      <w:r w:rsidRPr="00A94F80">
        <w:t>европейско законодателство</w:t>
      </w:r>
      <w:r w:rsidR="006A564B" w:rsidRPr="00A94F80">
        <w:t xml:space="preserve"> до приемане на пакета „Кръгова икономика“</w:t>
      </w:r>
      <w:bookmarkEnd w:id="1"/>
    </w:p>
    <w:p w:rsidR="0019591C" w:rsidRPr="00A94F80" w:rsidRDefault="00445565" w:rsidP="00BE2530">
      <w:pPr>
        <w:spacing w:after="120" w:line="240" w:lineRule="auto"/>
        <w:jc w:val="both"/>
        <w:rPr>
          <w:rFonts w:cstheme="minorHAnsi"/>
          <w:sz w:val="24"/>
          <w:szCs w:val="24"/>
        </w:rPr>
      </w:pPr>
      <w:r w:rsidRPr="00A94F80">
        <w:rPr>
          <w:rFonts w:cstheme="minorHAnsi"/>
          <w:sz w:val="24"/>
          <w:szCs w:val="24"/>
        </w:rPr>
        <w:t>К</w:t>
      </w:r>
      <w:r w:rsidR="0019591C" w:rsidRPr="00A94F80">
        <w:rPr>
          <w:rFonts w:cstheme="minorHAnsi"/>
          <w:sz w:val="24"/>
          <w:szCs w:val="24"/>
        </w:rPr>
        <w:t xml:space="preserve">ъм </w:t>
      </w:r>
      <w:r w:rsidRPr="00A94F80">
        <w:rPr>
          <w:rFonts w:cstheme="minorHAnsi"/>
          <w:sz w:val="24"/>
          <w:szCs w:val="24"/>
        </w:rPr>
        <w:t>момента на разработване на нас</w:t>
      </w:r>
      <w:r w:rsidR="00E72C32" w:rsidRPr="00A94F80">
        <w:rPr>
          <w:rFonts w:cstheme="minorHAnsi"/>
          <w:sz w:val="24"/>
          <w:szCs w:val="24"/>
        </w:rPr>
        <w:t>то</w:t>
      </w:r>
      <w:r w:rsidRPr="00A94F80">
        <w:rPr>
          <w:rFonts w:cstheme="minorHAnsi"/>
          <w:sz w:val="24"/>
          <w:szCs w:val="24"/>
        </w:rPr>
        <w:t xml:space="preserve">ящия анализ </w:t>
      </w:r>
      <w:r w:rsidR="00286F13" w:rsidRPr="00A94F80">
        <w:rPr>
          <w:rFonts w:cstheme="minorHAnsi"/>
          <w:sz w:val="24"/>
          <w:szCs w:val="24"/>
        </w:rPr>
        <w:t xml:space="preserve">приетото </w:t>
      </w:r>
      <w:r w:rsidR="0019591C" w:rsidRPr="00A94F80">
        <w:rPr>
          <w:rFonts w:cstheme="minorHAnsi"/>
          <w:sz w:val="24"/>
          <w:szCs w:val="24"/>
        </w:rPr>
        <w:t>законодателст</w:t>
      </w:r>
      <w:r w:rsidR="006844E8" w:rsidRPr="00A94F80">
        <w:rPr>
          <w:rFonts w:cstheme="minorHAnsi"/>
          <w:sz w:val="24"/>
          <w:szCs w:val="24"/>
        </w:rPr>
        <w:t xml:space="preserve">во на </w:t>
      </w:r>
      <w:r w:rsidR="00CA2C31" w:rsidRPr="00A94F80">
        <w:rPr>
          <w:rFonts w:cstheme="minorHAnsi"/>
          <w:sz w:val="24"/>
          <w:szCs w:val="24"/>
        </w:rPr>
        <w:t>Европейския съюз</w:t>
      </w:r>
      <w:r w:rsidR="006844E8" w:rsidRPr="00A94F80">
        <w:rPr>
          <w:rFonts w:cstheme="minorHAnsi"/>
          <w:sz w:val="24"/>
          <w:szCs w:val="24"/>
        </w:rPr>
        <w:t>, което страните-</w:t>
      </w:r>
      <w:r w:rsidR="0019591C" w:rsidRPr="00A94F80">
        <w:rPr>
          <w:rFonts w:cstheme="minorHAnsi"/>
          <w:sz w:val="24"/>
          <w:szCs w:val="24"/>
        </w:rPr>
        <w:t>членки са длъжни да прилагат</w:t>
      </w:r>
      <w:r w:rsidR="00E72C32" w:rsidRPr="00A94F80">
        <w:rPr>
          <w:rFonts w:cstheme="minorHAnsi"/>
          <w:sz w:val="24"/>
          <w:szCs w:val="24"/>
        </w:rPr>
        <w:t>,</w:t>
      </w:r>
      <w:r w:rsidR="0019591C" w:rsidRPr="00A94F80">
        <w:rPr>
          <w:rFonts w:cstheme="minorHAnsi"/>
          <w:sz w:val="24"/>
          <w:szCs w:val="24"/>
        </w:rPr>
        <w:t xml:space="preserve"> </w:t>
      </w:r>
      <w:r w:rsidR="00E72C32" w:rsidRPr="00A94F80">
        <w:rPr>
          <w:rFonts w:cstheme="minorHAnsi"/>
          <w:sz w:val="24"/>
          <w:szCs w:val="24"/>
        </w:rPr>
        <w:t>може да се обособи в три групи</w:t>
      </w:r>
      <w:r w:rsidR="0019591C" w:rsidRPr="00A94F80">
        <w:rPr>
          <w:rFonts w:cstheme="minorHAnsi"/>
          <w:sz w:val="24"/>
          <w:szCs w:val="24"/>
        </w:rPr>
        <w:t xml:space="preserve"> законодателни акт</w:t>
      </w:r>
      <w:r w:rsidR="00782504" w:rsidRPr="00A94F80">
        <w:rPr>
          <w:rFonts w:cstheme="minorHAnsi"/>
          <w:sz w:val="24"/>
          <w:szCs w:val="24"/>
        </w:rPr>
        <w:t>а</w:t>
      </w:r>
      <w:r w:rsidR="0019591C" w:rsidRPr="00A94F80">
        <w:rPr>
          <w:rFonts w:cstheme="minorHAnsi"/>
          <w:sz w:val="24"/>
          <w:szCs w:val="24"/>
        </w:rPr>
        <w:t>:</w:t>
      </w:r>
    </w:p>
    <w:p w:rsidR="0019591C" w:rsidRPr="00A94F80" w:rsidRDefault="0019591C" w:rsidP="00BE2530">
      <w:pPr>
        <w:numPr>
          <w:ilvl w:val="0"/>
          <w:numId w:val="1"/>
        </w:numPr>
        <w:spacing w:after="120" w:line="240" w:lineRule="auto"/>
        <w:jc w:val="both"/>
        <w:rPr>
          <w:rFonts w:cstheme="minorHAnsi"/>
          <w:sz w:val="24"/>
          <w:szCs w:val="24"/>
        </w:rPr>
      </w:pPr>
      <w:r w:rsidRPr="00A94F80">
        <w:rPr>
          <w:rFonts w:cstheme="minorHAnsi"/>
          <w:i/>
          <w:sz w:val="24"/>
          <w:szCs w:val="24"/>
        </w:rPr>
        <w:t>Рамково законодателство</w:t>
      </w:r>
      <w:r w:rsidRPr="00A94F80">
        <w:rPr>
          <w:rFonts w:cstheme="minorHAnsi"/>
          <w:sz w:val="24"/>
          <w:szCs w:val="24"/>
        </w:rPr>
        <w:t>:  Директива 2008/98/ЕО на Европейския парламент и на Съвета от 19 ноември 2008 г. относно отпадъците и за отмяна на определени директиви и Регламент (ЕО) № 1013/2006 за трансграничен превоз на отпадъци и неговите изменения и допълнения.</w:t>
      </w:r>
    </w:p>
    <w:p w:rsidR="0019591C" w:rsidRPr="00A94F80" w:rsidRDefault="0019591C" w:rsidP="00BE2530">
      <w:pPr>
        <w:numPr>
          <w:ilvl w:val="0"/>
          <w:numId w:val="1"/>
        </w:numPr>
        <w:spacing w:after="120" w:line="240" w:lineRule="auto"/>
        <w:jc w:val="both"/>
        <w:rPr>
          <w:rFonts w:cstheme="minorHAnsi"/>
          <w:sz w:val="24"/>
          <w:szCs w:val="24"/>
        </w:rPr>
      </w:pPr>
      <w:r w:rsidRPr="00A94F80">
        <w:rPr>
          <w:rFonts w:cstheme="minorHAnsi"/>
          <w:i/>
          <w:sz w:val="24"/>
          <w:szCs w:val="24"/>
        </w:rPr>
        <w:t>Законодателство относно операции и съоръжения по третиране</w:t>
      </w:r>
      <w:r w:rsidRPr="00A94F80">
        <w:rPr>
          <w:rFonts w:cstheme="minorHAnsi"/>
          <w:sz w:val="24"/>
          <w:szCs w:val="24"/>
        </w:rPr>
        <w:t xml:space="preserve"> на отпадъци: Директива за индустриални емисии 2010/75/ЕС относно изгаряне на отпадъци и изисквания за комплексни разрешителни за определени инсталации за третиране н</w:t>
      </w:r>
      <w:r w:rsidR="006844E8" w:rsidRPr="00A94F80">
        <w:rPr>
          <w:rFonts w:cstheme="minorHAnsi"/>
          <w:sz w:val="24"/>
          <w:szCs w:val="24"/>
        </w:rPr>
        <w:t xml:space="preserve">а отпадъци </w:t>
      </w:r>
      <w:r w:rsidRPr="00A94F80">
        <w:rPr>
          <w:rFonts w:cstheme="minorHAnsi"/>
          <w:sz w:val="24"/>
          <w:szCs w:val="24"/>
        </w:rPr>
        <w:t xml:space="preserve"> и Директива 1999/31/ЕО на Съвета от 26 април 1999 г. относно депонирането на отпадъци.</w:t>
      </w:r>
    </w:p>
    <w:p w:rsidR="00BE2530" w:rsidRPr="00A94F80" w:rsidRDefault="0019591C" w:rsidP="00BE2530">
      <w:pPr>
        <w:numPr>
          <w:ilvl w:val="0"/>
          <w:numId w:val="1"/>
        </w:numPr>
        <w:spacing w:after="120" w:line="240" w:lineRule="auto"/>
        <w:jc w:val="both"/>
        <w:rPr>
          <w:rFonts w:cstheme="minorHAnsi"/>
          <w:sz w:val="24"/>
          <w:szCs w:val="24"/>
        </w:rPr>
      </w:pPr>
      <w:r w:rsidRPr="00A94F80">
        <w:rPr>
          <w:rFonts w:cstheme="minorHAnsi"/>
          <w:i/>
          <w:sz w:val="24"/>
          <w:szCs w:val="24"/>
        </w:rPr>
        <w:t>Законодателство относно специфични потоци отпадъци</w:t>
      </w:r>
      <w:r w:rsidR="00782504" w:rsidRPr="00A94F80">
        <w:rPr>
          <w:rFonts w:cstheme="minorHAnsi"/>
          <w:i/>
          <w:sz w:val="24"/>
          <w:szCs w:val="24"/>
        </w:rPr>
        <w:t xml:space="preserve">, което </w:t>
      </w:r>
      <w:r w:rsidRPr="00A94F80">
        <w:rPr>
          <w:rFonts w:cstheme="minorHAnsi"/>
          <w:i/>
          <w:sz w:val="24"/>
          <w:szCs w:val="24"/>
        </w:rPr>
        <w:t xml:space="preserve"> включва следните базови директиви и регламенти</w:t>
      </w:r>
      <w:r w:rsidRPr="00A94F80">
        <w:rPr>
          <w:rFonts w:cstheme="minorHAnsi"/>
          <w:sz w:val="24"/>
          <w:szCs w:val="24"/>
        </w:rPr>
        <w:t xml:space="preserve">: </w:t>
      </w:r>
    </w:p>
    <w:p w:rsidR="00BE2530" w:rsidRPr="00A94F80" w:rsidRDefault="0019591C" w:rsidP="00BE2530">
      <w:pPr>
        <w:numPr>
          <w:ilvl w:val="1"/>
          <w:numId w:val="1"/>
        </w:numPr>
        <w:spacing w:after="120" w:line="240" w:lineRule="auto"/>
        <w:jc w:val="both"/>
        <w:rPr>
          <w:rFonts w:cstheme="minorHAnsi"/>
          <w:sz w:val="24"/>
          <w:szCs w:val="24"/>
        </w:rPr>
      </w:pPr>
      <w:r w:rsidRPr="00A94F80">
        <w:rPr>
          <w:rFonts w:cstheme="minorHAnsi"/>
          <w:sz w:val="24"/>
          <w:szCs w:val="24"/>
        </w:rPr>
        <w:t xml:space="preserve">Директива 2006/66/ЕО на Европейския парламент и на Съвета от 6 септември 2006 г. относно батерии и акумулатори и отпадъци от батерии и акумулатори и изменението й с Директива 2013/56/ЕС на Европейския Парламент и </w:t>
      </w:r>
      <w:r w:rsidR="00BE2530" w:rsidRPr="00A94F80">
        <w:rPr>
          <w:rFonts w:cstheme="minorHAnsi"/>
          <w:sz w:val="24"/>
          <w:szCs w:val="24"/>
        </w:rPr>
        <w:t>на Съвета от 20 ноември 2013 г.</w:t>
      </w:r>
    </w:p>
    <w:p w:rsidR="00BE2530" w:rsidRPr="00A94F80" w:rsidRDefault="0019591C" w:rsidP="00BE2530">
      <w:pPr>
        <w:numPr>
          <w:ilvl w:val="1"/>
          <w:numId w:val="1"/>
        </w:numPr>
        <w:spacing w:after="120" w:line="240" w:lineRule="auto"/>
        <w:jc w:val="both"/>
        <w:rPr>
          <w:rFonts w:cstheme="minorHAnsi"/>
          <w:sz w:val="24"/>
          <w:szCs w:val="24"/>
        </w:rPr>
      </w:pPr>
      <w:r w:rsidRPr="00A94F80">
        <w:rPr>
          <w:rFonts w:cstheme="minorHAnsi"/>
          <w:sz w:val="24"/>
          <w:szCs w:val="24"/>
        </w:rPr>
        <w:t>Директива 2012/19/ЕС относно отпадъци от електрическо и електронно оборудване</w:t>
      </w:r>
    </w:p>
    <w:p w:rsidR="00BE2530" w:rsidRPr="00A94F80" w:rsidRDefault="0019591C" w:rsidP="00BE2530">
      <w:pPr>
        <w:numPr>
          <w:ilvl w:val="1"/>
          <w:numId w:val="1"/>
        </w:numPr>
        <w:spacing w:after="120" w:line="240" w:lineRule="auto"/>
        <w:jc w:val="both"/>
        <w:rPr>
          <w:rFonts w:cstheme="minorHAnsi"/>
          <w:sz w:val="24"/>
          <w:szCs w:val="24"/>
        </w:rPr>
      </w:pPr>
      <w:r w:rsidRPr="00A94F80">
        <w:rPr>
          <w:rFonts w:cstheme="minorHAnsi"/>
          <w:sz w:val="24"/>
          <w:szCs w:val="24"/>
        </w:rPr>
        <w:t>Директива 94/62/ЕО на Европейския парламент и на Съвета от 20 декември 1994 г. относно опаковките и отпадъците от опаковки</w:t>
      </w:r>
    </w:p>
    <w:p w:rsidR="00BE2530" w:rsidRPr="00A94F80" w:rsidRDefault="0019591C" w:rsidP="00BE2530">
      <w:pPr>
        <w:numPr>
          <w:ilvl w:val="1"/>
          <w:numId w:val="1"/>
        </w:numPr>
        <w:spacing w:after="120" w:line="240" w:lineRule="auto"/>
        <w:jc w:val="both"/>
        <w:rPr>
          <w:rFonts w:cstheme="minorHAnsi"/>
          <w:sz w:val="24"/>
          <w:szCs w:val="24"/>
        </w:rPr>
      </w:pPr>
      <w:r w:rsidRPr="00A94F80">
        <w:rPr>
          <w:rFonts w:cstheme="minorHAnsi"/>
          <w:sz w:val="24"/>
          <w:szCs w:val="24"/>
        </w:rPr>
        <w:t xml:space="preserve">Директива 2000/53/ЕО на Европейския парламент и на Съвета от 18 септември 2000 г. относно излезлите от употреба моторни превозни средства и Директива 2013/28/ЕС на Комисията от 17 май 2013 г. за </w:t>
      </w:r>
      <w:r w:rsidRPr="00A94F80">
        <w:rPr>
          <w:rFonts w:cstheme="minorHAnsi"/>
          <w:sz w:val="24"/>
          <w:szCs w:val="24"/>
        </w:rPr>
        <w:lastRenderedPageBreak/>
        <w:t>изменение на приложение II към Директива 2000/53/ЕО на Европейския парламент и на Съвета относно излезлите</w:t>
      </w:r>
      <w:r w:rsidR="00BE2530" w:rsidRPr="00A94F80">
        <w:rPr>
          <w:rFonts w:cstheme="minorHAnsi"/>
          <w:sz w:val="24"/>
          <w:szCs w:val="24"/>
        </w:rPr>
        <w:t xml:space="preserve"> от употреба превозни средства </w:t>
      </w:r>
    </w:p>
    <w:p w:rsidR="00BE2530" w:rsidRPr="00A94F80" w:rsidRDefault="0019591C" w:rsidP="00BE2530">
      <w:pPr>
        <w:numPr>
          <w:ilvl w:val="1"/>
          <w:numId w:val="1"/>
        </w:numPr>
        <w:spacing w:after="120" w:line="240" w:lineRule="auto"/>
        <w:jc w:val="both"/>
        <w:rPr>
          <w:rFonts w:cstheme="minorHAnsi"/>
          <w:sz w:val="24"/>
          <w:szCs w:val="24"/>
        </w:rPr>
      </w:pPr>
      <w:r w:rsidRPr="00A94F80">
        <w:rPr>
          <w:rFonts w:cstheme="minorHAnsi"/>
          <w:sz w:val="24"/>
          <w:szCs w:val="24"/>
        </w:rPr>
        <w:t>Директива 2011/97/ЕС на Съвета от 5 декември 2011 година за изменение на Директива 1999/31/ЕС по отношение на специфичните критерии за съхранение на метален живак, считан за отпадък</w:t>
      </w:r>
    </w:p>
    <w:p w:rsidR="00BE2530" w:rsidRPr="00A94F80" w:rsidRDefault="0019591C" w:rsidP="00BE2530">
      <w:pPr>
        <w:numPr>
          <w:ilvl w:val="1"/>
          <w:numId w:val="1"/>
        </w:numPr>
        <w:spacing w:after="120" w:line="240" w:lineRule="auto"/>
        <w:jc w:val="both"/>
        <w:rPr>
          <w:rFonts w:cstheme="minorHAnsi"/>
          <w:sz w:val="24"/>
          <w:szCs w:val="24"/>
        </w:rPr>
      </w:pPr>
      <w:r w:rsidRPr="00A94F80">
        <w:rPr>
          <w:rFonts w:cstheme="minorHAnsi"/>
          <w:sz w:val="24"/>
          <w:szCs w:val="24"/>
        </w:rPr>
        <w:t>Директива 96/59/ЕО на Съвета от 16 септември 1996 г. за обезвреждането на полихлорирани бифенили и полихлорирани терфенили</w:t>
      </w:r>
    </w:p>
    <w:p w:rsidR="00BE2530" w:rsidRPr="00A94F80" w:rsidRDefault="0019591C" w:rsidP="00BE2530">
      <w:pPr>
        <w:numPr>
          <w:ilvl w:val="1"/>
          <w:numId w:val="1"/>
        </w:numPr>
        <w:spacing w:after="120" w:line="240" w:lineRule="auto"/>
        <w:jc w:val="both"/>
        <w:rPr>
          <w:rFonts w:cstheme="minorHAnsi"/>
          <w:sz w:val="24"/>
          <w:szCs w:val="24"/>
        </w:rPr>
      </w:pPr>
      <w:r w:rsidRPr="00A94F80">
        <w:rPr>
          <w:rFonts w:cstheme="minorHAnsi"/>
          <w:sz w:val="24"/>
          <w:szCs w:val="24"/>
        </w:rPr>
        <w:t xml:space="preserve">Директива 86/278/ЕИО на Съвета от 12 юни 1986 г. за опазване на околната среда, и по-специално на почвата, при използване на утайки от отпадъчни води в земеделието </w:t>
      </w:r>
    </w:p>
    <w:p w:rsidR="0019591C" w:rsidRPr="00A94F80" w:rsidRDefault="0019591C" w:rsidP="00BE2530">
      <w:pPr>
        <w:numPr>
          <w:ilvl w:val="1"/>
          <w:numId w:val="1"/>
        </w:numPr>
        <w:spacing w:after="120" w:line="240" w:lineRule="auto"/>
        <w:jc w:val="both"/>
        <w:rPr>
          <w:rFonts w:cstheme="minorHAnsi"/>
          <w:sz w:val="24"/>
          <w:szCs w:val="24"/>
        </w:rPr>
      </w:pPr>
      <w:r w:rsidRPr="00A94F80">
        <w:rPr>
          <w:rFonts w:cstheme="minorHAnsi"/>
          <w:sz w:val="24"/>
          <w:szCs w:val="24"/>
        </w:rPr>
        <w:t>Директива 78/176/ЕИО на Съвета от 20 февруари 1978г. относно отпадъците от производство на титанов диоксид.</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 xml:space="preserve">В допълнение на посочените директиви за специфични отпадъчни потоци са приети и редица съпътстващи към тях директиви, регламенти и решения на ЕС, въвеждащи специфични технически изисквания и правила. </w:t>
      </w:r>
    </w:p>
    <w:p w:rsidR="00570738" w:rsidRPr="00A94F80" w:rsidRDefault="00570738" w:rsidP="00BE2530">
      <w:pPr>
        <w:spacing w:after="120" w:line="240" w:lineRule="auto"/>
        <w:jc w:val="both"/>
        <w:rPr>
          <w:rFonts w:cstheme="minorHAnsi"/>
          <w:b/>
          <w:i/>
          <w:sz w:val="24"/>
          <w:szCs w:val="24"/>
        </w:rPr>
      </w:pPr>
    </w:p>
    <w:p w:rsidR="0019591C" w:rsidRPr="00A94F80" w:rsidRDefault="0019591C" w:rsidP="00BE2530">
      <w:pPr>
        <w:spacing w:after="120" w:line="240" w:lineRule="auto"/>
        <w:jc w:val="both"/>
        <w:rPr>
          <w:rFonts w:cstheme="minorHAnsi"/>
          <w:b/>
          <w:i/>
          <w:sz w:val="24"/>
          <w:szCs w:val="24"/>
        </w:rPr>
      </w:pPr>
      <w:r w:rsidRPr="00A94F80">
        <w:rPr>
          <w:rFonts w:cstheme="minorHAnsi"/>
          <w:b/>
          <w:i/>
          <w:sz w:val="24"/>
          <w:szCs w:val="24"/>
        </w:rPr>
        <w:t>Принципи</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 xml:space="preserve">Основните принципи, на които се основава </w:t>
      </w:r>
      <w:r w:rsidR="00E72C32" w:rsidRPr="00A94F80">
        <w:rPr>
          <w:rFonts w:cstheme="minorHAnsi"/>
          <w:sz w:val="24"/>
          <w:szCs w:val="24"/>
        </w:rPr>
        <w:t xml:space="preserve">европейското </w:t>
      </w:r>
      <w:r w:rsidRPr="00A94F80">
        <w:rPr>
          <w:rFonts w:cstheme="minorHAnsi"/>
          <w:sz w:val="24"/>
          <w:szCs w:val="24"/>
        </w:rPr>
        <w:t>законодателство, предмет на анализа, са:</w:t>
      </w:r>
    </w:p>
    <w:p w:rsidR="0019591C" w:rsidRPr="00A94F80" w:rsidRDefault="0019591C" w:rsidP="00BE2530">
      <w:pPr>
        <w:spacing w:after="120" w:line="240" w:lineRule="auto"/>
        <w:jc w:val="both"/>
        <w:rPr>
          <w:rFonts w:cstheme="minorHAnsi"/>
          <w:sz w:val="24"/>
          <w:szCs w:val="24"/>
        </w:rPr>
      </w:pPr>
      <w:bookmarkStart w:id="2" w:name="_Toc209602434"/>
      <w:r w:rsidRPr="00A94F80">
        <w:rPr>
          <w:rFonts w:cstheme="minorHAnsi"/>
          <w:sz w:val="24"/>
          <w:szCs w:val="24"/>
          <w:u w:val="single"/>
        </w:rPr>
        <w:t>“Предотвратяване”</w:t>
      </w:r>
      <w:r w:rsidRPr="00A94F80">
        <w:rPr>
          <w:rFonts w:cstheme="minorHAnsi"/>
          <w:sz w:val="24"/>
          <w:szCs w:val="24"/>
        </w:rPr>
        <w:t xml:space="preserve"> - образуването на отпадъци трябва да бъде намалено и избегнато, където това е възможно</w:t>
      </w:r>
      <w:r w:rsidR="00BE2530" w:rsidRPr="00A94F80">
        <w:rPr>
          <w:rFonts w:cstheme="minorHAnsi"/>
          <w:sz w:val="24"/>
          <w:szCs w:val="24"/>
        </w:rPr>
        <w:t>.</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u w:val="single"/>
        </w:rPr>
        <w:t>“Отговорност на производителя” и “замърсителят плаща”</w:t>
      </w:r>
      <w:r w:rsidRPr="00A94F80">
        <w:rPr>
          <w:rFonts w:cstheme="minorHAnsi"/>
          <w:sz w:val="24"/>
          <w:szCs w:val="24"/>
        </w:rPr>
        <w:t xml:space="preserve"> – лицата, които образуват или допринасят за образуването на отпадъци или замърсяват околната среда или сегашните притежатели на отпадъците трябва да покрият пълните разходи за третиране на отпадъците  и да ги управляват по начин, който гарантира висок степен на защита на околната среда и човешкото здраве.</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w:t>
      </w:r>
      <w:r w:rsidRPr="00A94F80">
        <w:rPr>
          <w:rFonts w:cstheme="minorHAnsi"/>
          <w:sz w:val="24"/>
          <w:szCs w:val="24"/>
          <w:u w:val="single"/>
        </w:rPr>
        <w:t>Превантивност</w:t>
      </w:r>
      <w:r w:rsidRPr="00A94F80">
        <w:rPr>
          <w:rFonts w:cstheme="minorHAnsi"/>
          <w:sz w:val="24"/>
          <w:szCs w:val="24"/>
        </w:rPr>
        <w:t xml:space="preserve">” – потенциалните проблеми с отпадъците трябва да бъдат предвиждани и избягвани на възможно най-ранен етап. </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u w:val="single"/>
        </w:rPr>
        <w:t>“Близост”</w:t>
      </w:r>
      <w:r w:rsidRPr="00A94F80">
        <w:rPr>
          <w:rFonts w:cstheme="minorHAnsi"/>
          <w:sz w:val="24"/>
          <w:szCs w:val="24"/>
        </w:rPr>
        <w:t xml:space="preserve"> – отпадъците трябва да бъдат обезвреждани възможно най-близко до мястото на тяхното образуване.</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u w:val="single"/>
        </w:rPr>
        <w:t>“Самодостатъчност”</w:t>
      </w:r>
      <w:r w:rsidRPr="00A94F80">
        <w:rPr>
          <w:rFonts w:cstheme="minorHAnsi"/>
          <w:sz w:val="24"/>
          <w:szCs w:val="24"/>
        </w:rPr>
        <w:t xml:space="preserve"> – отпадъците, генерирани в ЕС, трябва да бъдат третирани в рамките на </w:t>
      </w:r>
      <w:r w:rsidR="00CA2C31" w:rsidRPr="00A94F80">
        <w:rPr>
          <w:rFonts w:cstheme="minorHAnsi"/>
          <w:sz w:val="24"/>
          <w:szCs w:val="24"/>
        </w:rPr>
        <w:t>него</w:t>
      </w:r>
      <w:r w:rsidRPr="00A94F80">
        <w:rPr>
          <w:rFonts w:cstheme="minorHAnsi"/>
          <w:sz w:val="24"/>
          <w:szCs w:val="24"/>
        </w:rPr>
        <w:t xml:space="preserve">. </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w:t>
      </w:r>
      <w:r w:rsidRPr="00A94F80">
        <w:rPr>
          <w:rFonts w:cstheme="minorHAnsi"/>
          <w:sz w:val="24"/>
          <w:szCs w:val="24"/>
          <w:u w:val="single"/>
        </w:rPr>
        <w:t>Участие на обществеността</w:t>
      </w:r>
      <w:r w:rsidRPr="00A94F80">
        <w:rPr>
          <w:rFonts w:cstheme="minorHAnsi"/>
          <w:sz w:val="24"/>
          <w:szCs w:val="24"/>
        </w:rPr>
        <w:t xml:space="preserve">“ – съответните заинтересовани страни и органи, както и широката общественост имат възможност да участват в разработването на плановете за управление на отпадъците и на програмите за предотвратяване на отпадъците и имат достъп до тях след разработването им. </w:t>
      </w:r>
    </w:p>
    <w:p w:rsidR="00570738" w:rsidRPr="00A94F80" w:rsidRDefault="00570738" w:rsidP="00BE2530">
      <w:pPr>
        <w:spacing w:after="120" w:line="240" w:lineRule="auto"/>
        <w:jc w:val="both"/>
        <w:rPr>
          <w:rFonts w:cstheme="minorHAnsi"/>
          <w:b/>
          <w:i/>
          <w:sz w:val="24"/>
          <w:szCs w:val="24"/>
        </w:rPr>
      </w:pPr>
    </w:p>
    <w:p w:rsidR="00570738" w:rsidRPr="00A94F80" w:rsidRDefault="00570738" w:rsidP="00BE2530">
      <w:pPr>
        <w:spacing w:after="120" w:line="240" w:lineRule="auto"/>
        <w:jc w:val="both"/>
        <w:rPr>
          <w:rFonts w:cstheme="minorHAnsi"/>
          <w:b/>
          <w:i/>
          <w:sz w:val="24"/>
          <w:szCs w:val="24"/>
        </w:rPr>
      </w:pPr>
    </w:p>
    <w:p w:rsidR="00570738" w:rsidRPr="00A94F80" w:rsidRDefault="00570738" w:rsidP="00BE2530">
      <w:pPr>
        <w:spacing w:after="120" w:line="240" w:lineRule="auto"/>
        <w:jc w:val="both"/>
        <w:rPr>
          <w:rFonts w:cstheme="minorHAnsi"/>
          <w:b/>
          <w:i/>
          <w:sz w:val="24"/>
          <w:szCs w:val="24"/>
        </w:rPr>
      </w:pPr>
    </w:p>
    <w:p w:rsidR="0019591C" w:rsidRPr="00A94F80" w:rsidRDefault="0019591C" w:rsidP="00BE2530">
      <w:pPr>
        <w:spacing w:after="120" w:line="240" w:lineRule="auto"/>
        <w:jc w:val="both"/>
        <w:rPr>
          <w:rFonts w:cstheme="minorHAnsi"/>
          <w:b/>
          <w:i/>
          <w:sz w:val="24"/>
          <w:szCs w:val="24"/>
        </w:rPr>
      </w:pPr>
      <w:r w:rsidRPr="00A94F80">
        <w:rPr>
          <w:rFonts w:cstheme="minorHAnsi"/>
          <w:b/>
          <w:i/>
          <w:sz w:val="24"/>
          <w:szCs w:val="24"/>
        </w:rPr>
        <w:lastRenderedPageBreak/>
        <w:t>Йерархия на управлението на отпадъците</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РДО въвежда йерархия на управлението на отпадъците. Тя е крайъгълен камък на законодателство и политиката относно отпадъците. Тази последователност определя приоритетния ред на това какво представлява най-добрата възможност за околната среда в законодателството и в политиката относно отпадъците. Спазването на йерархията на управление на отпадъците от страните-членки гарантира най-високо ниво на съответствие с европейските документи за ефективно използване на ресурсите, поради което следва да се насърчава по всякакъв начин. Йерархията задава пет възможни начина за институциите и бизнеса за справяне с отпадъците и дава приоритет на мерките в следната последователност:</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a) Предотвратяване на образуването на отпадъци</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б) Подготовка за повторна употреба</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в) Рециклиране</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г) Друго оползотворяване, напр. оползотворяване за получаване на енергия</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д) Обезвреждане (контроли</w:t>
      </w:r>
      <w:r w:rsidR="00286F13" w:rsidRPr="00A94F80">
        <w:rPr>
          <w:rFonts w:cstheme="minorHAnsi"/>
          <w:sz w:val="24"/>
          <w:szCs w:val="24"/>
        </w:rPr>
        <w:t>ра</w:t>
      </w:r>
      <w:r w:rsidRPr="00A94F80">
        <w:rPr>
          <w:rFonts w:cstheme="minorHAnsi"/>
          <w:sz w:val="24"/>
          <w:szCs w:val="24"/>
        </w:rPr>
        <w:t>но депониране, изгаряне без оползотворяване на енергията и др.).</w:t>
      </w:r>
    </w:p>
    <w:p w:rsidR="0019591C" w:rsidRPr="00A94F80" w:rsidRDefault="0019591C" w:rsidP="00BE2530">
      <w:pPr>
        <w:spacing w:after="120" w:line="240" w:lineRule="auto"/>
        <w:jc w:val="both"/>
        <w:rPr>
          <w:rFonts w:cstheme="minorHAnsi"/>
          <w:i/>
          <w:sz w:val="24"/>
          <w:szCs w:val="24"/>
        </w:rPr>
      </w:pPr>
      <w:r w:rsidRPr="00A94F80">
        <w:rPr>
          <w:rFonts w:cstheme="minorHAnsi"/>
          <w:sz w:val="24"/>
          <w:szCs w:val="24"/>
        </w:rPr>
        <w:t>„</w:t>
      </w:r>
      <w:r w:rsidRPr="00A94F80">
        <w:rPr>
          <w:rFonts w:cstheme="minorHAnsi"/>
          <w:sz w:val="24"/>
          <w:szCs w:val="24"/>
          <w:u w:val="single"/>
        </w:rPr>
        <w:t>Предотвратяването</w:t>
      </w:r>
      <w:r w:rsidRPr="00A94F80">
        <w:rPr>
          <w:rFonts w:cstheme="minorHAnsi"/>
          <w:sz w:val="24"/>
          <w:szCs w:val="24"/>
        </w:rPr>
        <w:t>” на отпадъци е определено в Директивата като мерки, които се предприемат преди веществата или предметите да се превърнат в отпадък, с което се намалява</w:t>
      </w:r>
      <w:r w:rsidRPr="00A94F80">
        <w:rPr>
          <w:rFonts w:cstheme="minorHAnsi"/>
          <w:i/>
          <w:sz w:val="24"/>
          <w:szCs w:val="24"/>
        </w:rPr>
        <w:t xml:space="preserve">: </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а)</w:t>
      </w:r>
      <w:r w:rsidRPr="00A94F80">
        <w:rPr>
          <w:rFonts w:cstheme="minorHAnsi"/>
          <w:i/>
          <w:sz w:val="24"/>
          <w:szCs w:val="24"/>
        </w:rPr>
        <w:t xml:space="preserve"> </w:t>
      </w:r>
      <w:r w:rsidRPr="00A94F80">
        <w:rPr>
          <w:rFonts w:cstheme="minorHAnsi"/>
          <w:sz w:val="24"/>
          <w:szCs w:val="24"/>
        </w:rPr>
        <w:t xml:space="preserve">генерираното количеството отпадъци, включително чрез повторната употреба на продуктите или удължаването на жизнения им цикъл (количествено предотвратяване) </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б) съдържанието на вредни вещества в материалите и продуктите (качествено предотвратяване на отпадъците).</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u w:val="single"/>
        </w:rPr>
        <w:t>„Подготовка за повторна употреба”</w:t>
      </w:r>
      <w:r w:rsidRPr="00A94F80">
        <w:rPr>
          <w:rFonts w:cstheme="minorHAnsi"/>
          <w:sz w:val="24"/>
          <w:szCs w:val="24"/>
        </w:rPr>
        <w:t xml:space="preserve">  включва  почистване, проверка и поправка на употребявани продукти, които са станали отпадък, така че да могат да се употребяват повторно (например поправка на велосипеди, електрическо и електронно оборудване, мебели и др., които след като са поправени се продават като втора употреба). Подготовката за повторна употреба е вид оползотворяване на отпадъците.</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w:t>
      </w:r>
      <w:r w:rsidRPr="00A94F80">
        <w:rPr>
          <w:rFonts w:cstheme="minorHAnsi"/>
          <w:sz w:val="24"/>
          <w:szCs w:val="24"/>
          <w:u w:val="single"/>
        </w:rPr>
        <w:t>Рециклиране</w:t>
      </w:r>
      <w:r w:rsidRPr="00A94F80">
        <w:rPr>
          <w:rFonts w:cstheme="minorHAnsi"/>
          <w:sz w:val="24"/>
          <w:szCs w:val="24"/>
        </w:rPr>
        <w:t>” - Подходът при рециклирането е, че един материал се преработва с цел да се променят неговите физикохимични свойства и да се оползотворява повторно за същите или за други цели. Главната цел на Рамковата директива за отпадъците е ЕС да стане повече от "рециклиращо общество", което се стреми да избягва образуването на отпадъци и да използва отпадъците като ресурс.</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 xml:space="preserve">Конкретните дейности по управление на отпадъка, които се класифицират като рециклиране съгласно Рамковата директива за отпадъците, включват (но не само): </w:t>
      </w:r>
    </w:p>
    <w:p w:rsidR="0019591C" w:rsidRPr="00A94F80" w:rsidRDefault="0019591C" w:rsidP="00BE2530">
      <w:pPr>
        <w:numPr>
          <w:ilvl w:val="0"/>
          <w:numId w:val="3"/>
        </w:numPr>
        <w:spacing w:after="120" w:line="240" w:lineRule="auto"/>
        <w:jc w:val="both"/>
        <w:rPr>
          <w:rFonts w:cstheme="minorHAnsi"/>
          <w:sz w:val="24"/>
          <w:szCs w:val="24"/>
        </w:rPr>
      </w:pPr>
      <w:r w:rsidRPr="00A94F80">
        <w:rPr>
          <w:rFonts w:cstheme="minorHAnsi"/>
          <w:sz w:val="24"/>
          <w:szCs w:val="24"/>
        </w:rPr>
        <w:t>рециклиране на материали: напр. на пластмасови продукти или компоненти в пластмасови материали; стопяване на отпадъчно стъкло в стъклени продукти; употреба на хартиени отпадъци в заводи за хартия и др. Рециклирането на материали: например пластмасови гранулирани и пелетизирани за екструдиране или формоване, натрошени отпадъци от стъкла, сортиране на отпадъци от хартия, отговарящи на</w:t>
      </w:r>
      <w:r w:rsidR="005E6E72" w:rsidRPr="00A94F80">
        <w:rPr>
          <w:rFonts w:cstheme="minorHAnsi"/>
          <w:sz w:val="24"/>
          <w:szCs w:val="24"/>
        </w:rPr>
        <w:t xml:space="preserve"> критериите за края на отпадъка.</w:t>
      </w:r>
      <w:r w:rsidRPr="00A94F80">
        <w:rPr>
          <w:rFonts w:cstheme="minorHAnsi"/>
          <w:sz w:val="24"/>
          <w:szCs w:val="24"/>
        </w:rPr>
        <w:t xml:space="preserve"> </w:t>
      </w:r>
    </w:p>
    <w:p w:rsidR="0019591C" w:rsidRPr="00A94F80" w:rsidRDefault="005E6E72" w:rsidP="005E6E72">
      <w:pPr>
        <w:numPr>
          <w:ilvl w:val="0"/>
          <w:numId w:val="3"/>
        </w:numPr>
        <w:spacing w:after="120" w:line="240" w:lineRule="auto"/>
        <w:ind w:left="714" w:hanging="357"/>
        <w:jc w:val="both"/>
        <w:rPr>
          <w:rFonts w:cstheme="minorHAnsi"/>
          <w:sz w:val="24"/>
          <w:szCs w:val="24"/>
        </w:rPr>
      </w:pPr>
      <w:r w:rsidRPr="00A94F80">
        <w:rPr>
          <w:rFonts w:cstheme="minorHAnsi"/>
          <w:sz w:val="24"/>
          <w:szCs w:val="24"/>
        </w:rPr>
        <w:lastRenderedPageBreak/>
        <w:t>п</w:t>
      </w:r>
      <w:r w:rsidR="0019591C" w:rsidRPr="00A94F80">
        <w:rPr>
          <w:rFonts w:cstheme="minorHAnsi"/>
          <w:sz w:val="24"/>
          <w:szCs w:val="24"/>
        </w:rPr>
        <w:t>роизводство на компост, отговарящ на критериите за качество на продуктите</w:t>
      </w:r>
      <w:r w:rsidR="0019591C" w:rsidRPr="00A94F80">
        <w:rPr>
          <w:rFonts w:cstheme="minorHAnsi"/>
          <w:sz w:val="24"/>
          <w:szCs w:val="24"/>
          <w:vertAlign w:val="superscript"/>
        </w:rPr>
        <w:footnoteReference w:id="1"/>
      </w:r>
      <w:r w:rsidR="0019591C" w:rsidRPr="00A94F80">
        <w:rPr>
          <w:rFonts w:cstheme="minorHAnsi"/>
          <w:sz w:val="24"/>
          <w:szCs w:val="24"/>
        </w:rPr>
        <w:t xml:space="preserve">. </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Рециклирането е вид оползотворяване на отпадъците.</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w:t>
      </w:r>
      <w:r w:rsidRPr="00A94F80">
        <w:rPr>
          <w:rFonts w:cstheme="minorHAnsi"/>
          <w:sz w:val="24"/>
          <w:szCs w:val="24"/>
          <w:u w:val="single"/>
        </w:rPr>
        <w:t>Друго оползотворяване</w:t>
      </w:r>
      <w:r w:rsidRPr="00A94F80">
        <w:rPr>
          <w:rFonts w:cstheme="minorHAnsi"/>
          <w:sz w:val="24"/>
          <w:szCs w:val="24"/>
        </w:rPr>
        <w:t>” е всяка дейност, която отговаря на определението за „оползотворяване” съгласно РДО, но която не отговаря на специфичните изисквания за подготовка за повторна употреба или за рециклиране.</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 xml:space="preserve">Примери за друго оползотворяване са: </w:t>
      </w:r>
    </w:p>
    <w:p w:rsidR="0019591C" w:rsidRPr="00A94F80" w:rsidRDefault="0019591C" w:rsidP="00BE2530">
      <w:pPr>
        <w:numPr>
          <w:ilvl w:val="0"/>
          <w:numId w:val="2"/>
        </w:numPr>
        <w:spacing w:after="120" w:line="240" w:lineRule="auto"/>
        <w:jc w:val="both"/>
        <w:rPr>
          <w:rFonts w:cstheme="minorHAnsi"/>
          <w:sz w:val="24"/>
          <w:szCs w:val="24"/>
        </w:rPr>
      </w:pPr>
      <w:r w:rsidRPr="00A94F80">
        <w:rPr>
          <w:rFonts w:cstheme="minorHAnsi"/>
          <w:sz w:val="24"/>
          <w:szCs w:val="24"/>
        </w:rPr>
        <w:t xml:space="preserve">изгарянето или съвместното изгаряне, когато основното използване на отпадъците е като гориво или друг начин за получаване на енергия. Това е операция по управление на отпадъците с оползотворяване на енергията, класифицирана като R1 в приложение II към РДО. Това контрастира с изгарянето на отпадъци без оползотворяване на енергия, класифицирано като операция по обезвреждане D10 в приложение I към РДО. </w:t>
      </w:r>
    </w:p>
    <w:p w:rsidR="0019591C" w:rsidRPr="00A94F80" w:rsidRDefault="0019591C" w:rsidP="00BE2530">
      <w:pPr>
        <w:numPr>
          <w:ilvl w:val="0"/>
          <w:numId w:val="2"/>
        </w:numPr>
        <w:spacing w:after="120" w:line="240" w:lineRule="auto"/>
        <w:jc w:val="both"/>
        <w:rPr>
          <w:rFonts w:cstheme="minorHAnsi"/>
          <w:sz w:val="24"/>
          <w:szCs w:val="24"/>
        </w:rPr>
      </w:pPr>
      <w:r w:rsidRPr="00A94F80">
        <w:rPr>
          <w:rFonts w:cstheme="minorHAnsi"/>
          <w:sz w:val="24"/>
          <w:szCs w:val="24"/>
        </w:rPr>
        <w:t>насипни дейности, отговарящи на дефиницията за оползотворяване</w:t>
      </w:r>
      <w:r w:rsidR="00286F13" w:rsidRPr="00A94F80">
        <w:rPr>
          <w:rFonts w:cstheme="minorHAnsi"/>
          <w:sz w:val="24"/>
          <w:szCs w:val="24"/>
        </w:rPr>
        <w:t>.</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u w:val="single"/>
        </w:rPr>
        <w:t>„Обезвреждане”</w:t>
      </w:r>
      <w:r w:rsidRPr="00A94F80">
        <w:rPr>
          <w:rFonts w:cstheme="minorHAnsi"/>
          <w:sz w:val="24"/>
          <w:szCs w:val="24"/>
        </w:rPr>
        <w:t xml:space="preserve"> -  депониране (дори когато сметищен газ се използва за възстановяване на енергия); изгаряне и съвместно изгаряне, които не отговарят на критериите, за да бъдат определени като оползотворяване (в случай на съоръжения, предназначени за изгаряне на твърди битови отпадъци, които не отговарят на определени критерии, с помощта на формулата за енергийна ефективност R1 в приложение II към РДО), насипни дейности, когато не отговарят на дефиницията за оползотворяване.</w:t>
      </w:r>
    </w:p>
    <w:p w:rsidR="00570738" w:rsidRPr="00A94F80" w:rsidRDefault="00570738" w:rsidP="00BE2530">
      <w:pPr>
        <w:spacing w:after="120" w:line="240" w:lineRule="auto"/>
        <w:jc w:val="both"/>
        <w:rPr>
          <w:rFonts w:cstheme="minorHAnsi"/>
          <w:b/>
          <w:i/>
          <w:sz w:val="24"/>
          <w:szCs w:val="24"/>
        </w:rPr>
      </w:pPr>
    </w:p>
    <w:p w:rsidR="0019591C" w:rsidRPr="00A94F80" w:rsidRDefault="0019591C" w:rsidP="00BE2530">
      <w:pPr>
        <w:spacing w:after="120" w:line="240" w:lineRule="auto"/>
        <w:jc w:val="both"/>
        <w:rPr>
          <w:rFonts w:cstheme="minorHAnsi"/>
          <w:b/>
          <w:i/>
          <w:sz w:val="24"/>
          <w:szCs w:val="24"/>
        </w:rPr>
      </w:pPr>
      <w:r w:rsidRPr="00A94F80">
        <w:rPr>
          <w:rFonts w:cstheme="minorHAnsi"/>
          <w:b/>
          <w:i/>
          <w:sz w:val="24"/>
          <w:szCs w:val="24"/>
        </w:rPr>
        <w:t>Ключови разпоредби на рамко</w:t>
      </w:r>
      <w:r w:rsidR="005E6E72" w:rsidRPr="00A94F80">
        <w:rPr>
          <w:rFonts w:cstheme="minorHAnsi"/>
          <w:b/>
          <w:i/>
          <w:sz w:val="24"/>
          <w:szCs w:val="24"/>
        </w:rPr>
        <w:t>во</w:t>
      </w:r>
      <w:r w:rsidRPr="00A94F80">
        <w:rPr>
          <w:rFonts w:cstheme="minorHAnsi"/>
          <w:b/>
          <w:i/>
          <w:sz w:val="24"/>
          <w:szCs w:val="24"/>
        </w:rPr>
        <w:t>то европейско законодателство</w:t>
      </w:r>
    </w:p>
    <w:p w:rsidR="0019591C" w:rsidRPr="00A94F80" w:rsidRDefault="0019591C" w:rsidP="00BE2530">
      <w:pPr>
        <w:spacing w:after="120" w:line="240" w:lineRule="auto"/>
        <w:jc w:val="both"/>
        <w:rPr>
          <w:rFonts w:cstheme="minorHAnsi"/>
          <w:i/>
          <w:sz w:val="24"/>
          <w:szCs w:val="24"/>
        </w:rPr>
      </w:pPr>
      <w:r w:rsidRPr="00A94F80">
        <w:rPr>
          <w:rFonts w:cstheme="minorHAnsi"/>
          <w:i/>
          <w:sz w:val="24"/>
          <w:szCs w:val="24"/>
        </w:rPr>
        <w:t>Рамкова Директива 2008/98/ЕО за отпадъците</w:t>
      </w:r>
    </w:p>
    <w:p w:rsidR="0019591C" w:rsidRPr="00A94F80" w:rsidRDefault="0019591C" w:rsidP="00BE2530">
      <w:pPr>
        <w:spacing w:after="120" w:line="240" w:lineRule="auto"/>
        <w:jc w:val="both"/>
        <w:rPr>
          <w:rFonts w:cstheme="minorHAnsi"/>
          <w:sz w:val="24"/>
          <w:szCs w:val="24"/>
        </w:rPr>
      </w:pPr>
      <w:r w:rsidRPr="00A94F80">
        <w:rPr>
          <w:rFonts w:cstheme="minorHAnsi"/>
          <w:sz w:val="24"/>
          <w:szCs w:val="24"/>
        </w:rPr>
        <w:t xml:space="preserve">РДО, </w:t>
      </w:r>
      <w:r w:rsidR="00782504" w:rsidRPr="00A94F80">
        <w:rPr>
          <w:rFonts w:cstheme="minorHAnsi"/>
          <w:sz w:val="24"/>
          <w:szCs w:val="24"/>
        </w:rPr>
        <w:t>приета през 2008г.</w:t>
      </w:r>
      <w:r w:rsidR="005E6E72" w:rsidRPr="00A94F80">
        <w:rPr>
          <w:rFonts w:cstheme="minorHAnsi"/>
          <w:sz w:val="24"/>
          <w:szCs w:val="24"/>
        </w:rPr>
        <w:t>,</w:t>
      </w:r>
      <w:r w:rsidR="00782504" w:rsidRPr="00A94F80">
        <w:rPr>
          <w:rFonts w:cstheme="minorHAnsi"/>
          <w:sz w:val="24"/>
          <w:szCs w:val="24"/>
        </w:rPr>
        <w:t xml:space="preserve"> </w:t>
      </w:r>
      <w:r w:rsidRPr="00A94F80">
        <w:rPr>
          <w:rFonts w:cstheme="minorHAnsi"/>
          <w:sz w:val="24"/>
          <w:szCs w:val="24"/>
        </w:rPr>
        <w:t>освен посочената йерархията на отпадъците, съдържа и следните ключови разпоредби за страните-членки, съответно за техните компетентни национални, регионални и местни власти, отговорни за съответните политики:</w:t>
      </w:r>
    </w:p>
    <w:p w:rsidR="0019591C" w:rsidRPr="00A94F80" w:rsidRDefault="0019591C" w:rsidP="00BE2530">
      <w:pPr>
        <w:numPr>
          <w:ilvl w:val="0"/>
          <w:numId w:val="4"/>
        </w:numPr>
        <w:spacing w:after="120" w:line="240" w:lineRule="auto"/>
        <w:jc w:val="both"/>
        <w:rPr>
          <w:rFonts w:cstheme="minorHAnsi"/>
          <w:sz w:val="24"/>
          <w:szCs w:val="24"/>
        </w:rPr>
      </w:pPr>
      <w:r w:rsidRPr="00A94F80">
        <w:rPr>
          <w:rFonts w:cstheme="minorHAnsi"/>
          <w:sz w:val="24"/>
          <w:szCs w:val="24"/>
        </w:rPr>
        <w:t>до 2020 г. да се постигне повторна употреба и рециклиране на минимум 50% от битовите и приравнените на битовите отпадъци</w:t>
      </w:r>
    </w:p>
    <w:p w:rsidR="0019591C" w:rsidRPr="00A94F80" w:rsidRDefault="0019591C" w:rsidP="00BE2530">
      <w:pPr>
        <w:numPr>
          <w:ilvl w:val="0"/>
          <w:numId w:val="4"/>
        </w:numPr>
        <w:spacing w:after="120" w:line="240" w:lineRule="auto"/>
        <w:jc w:val="both"/>
        <w:rPr>
          <w:rFonts w:cstheme="minorHAnsi"/>
          <w:sz w:val="24"/>
          <w:szCs w:val="24"/>
        </w:rPr>
      </w:pPr>
      <w:r w:rsidRPr="00A94F80">
        <w:rPr>
          <w:rFonts w:cstheme="minorHAnsi"/>
          <w:sz w:val="24"/>
          <w:szCs w:val="24"/>
        </w:rPr>
        <w:t>до 2020 г. да се постигне рециклиране и оползотворяване на най-малко 70% от отпадъците от строителство и от разрушаване на сгради</w:t>
      </w:r>
    </w:p>
    <w:p w:rsidR="0019591C" w:rsidRPr="00A94F80" w:rsidRDefault="0019591C" w:rsidP="00BE2530">
      <w:pPr>
        <w:numPr>
          <w:ilvl w:val="0"/>
          <w:numId w:val="4"/>
        </w:numPr>
        <w:spacing w:after="120" w:line="240" w:lineRule="auto"/>
        <w:jc w:val="both"/>
        <w:rPr>
          <w:rFonts w:cstheme="minorHAnsi"/>
          <w:sz w:val="24"/>
          <w:szCs w:val="24"/>
        </w:rPr>
      </w:pPr>
      <w:r w:rsidRPr="00A94F80">
        <w:rPr>
          <w:rFonts w:cstheme="minorHAnsi"/>
          <w:sz w:val="24"/>
          <w:szCs w:val="24"/>
        </w:rPr>
        <w:t>до 2014 г. страните-членки да разработят национални програми за предотвратяване на образуването на отпадъци</w:t>
      </w:r>
    </w:p>
    <w:p w:rsidR="0019591C" w:rsidRPr="00A94F80" w:rsidRDefault="0019591C" w:rsidP="00BE2530">
      <w:pPr>
        <w:numPr>
          <w:ilvl w:val="0"/>
          <w:numId w:val="4"/>
        </w:numPr>
        <w:spacing w:after="120" w:line="240" w:lineRule="auto"/>
        <w:jc w:val="both"/>
        <w:rPr>
          <w:rFonts w:cstheme="minorHAnsi"/>
          <w:sz w:val="24"/>
          <w:szCs w:val="24"/>
        </w:rPr>
      </w:pPr>
      <w:r w:rsidRPr="00A94F80">
        <w:rPr>
          <w:rFonts w:cstheme="minorHAnsi"/>
          <w:sz w:val="24"/>
          <w:szCs w:val="24"/>
        </w:rPr>
        <w:t xml:space="preserve">най-късно до 2015 г. да се въведе  разделно събиране минимум за </w:t>
      </w:r>
      <w:r w:rsidR="00286F13" w:rsidRPr="00A94F80">
        <w:rPr>
          <w:rFonts w:cstheme="minorHAnsi"/>
          <w:sz w:val="24"/>
          <w:szCs w:val="24"/>
        </w:rPr>
        <w:t>отпадъците от бита и от</w:t>
      </w:r>
      <w:r w:rsidRPr="00A94F80">
        <w:rPr>
          <w:rFonts w:cstheme="minorHAnsi"/>
          <w:sz w:val="24"/>
          <w:szCs w:val="24"/>
        </w:rPr>
        <w:t xml:space="preserve"> подобни източници от хартия, метал, пластмаса и стъкло</w:t>
      </w:r>
    </w:p>
    <w:p w:rsidR="0019591C" w:rsidRPr="00A94F80" w:rsidRDefault="0019591C" w:rsidP="00BE2530">
      <w:pPr>
        <w:numPr>
          <w:ilvl w:val="0"/>
          <w:numId w:val="4"/>
        </w:numPr>
        <w:spacing w:after="120" w:line="240" w:lineRule="auto"/>
        <w:jc w:val="both"/>
        <w:rPr>
          <w:rFonts w:cstheme="minorHAnsi"/>
          <w:sz w:val="24"/>
          <w:szCs w:val="24"/>
        </w:rPr>
      </w:pPr>
      <w:r w:rsidRPr="00A94F80">
        <w:rPr>
          <w:rFonts w:cstheme="minorHAnsi"/>
          <w:sz w:val="24"/>
          <w:szCs w:val="24"/>
        </w:rPr>
        <w:lastRenderedPageBreak/>
        <w:t>въвежда процедура за определяне на критерии за край на отпадъка и специфицира в кои случаи вещества или предмети, получени в резултат от производствен процес, представляват странични продукти, а не отпадъци</w:t>
      </w:r>
    </w:p>
    <w:p w:rsidR="0019591C" w:rsidRPr="00A94F80" w:rsidRDefault="0019591C" w:rsidP="00BE2530">
      <w:pPr>
        <w:numPr>
          <w:ilvl w:val="0"/>
          <w:numId w:val="4"/>
        </w:numPr>
        <w:spacing w:after="120" w:line="240" w:lineRule="auto"/>
        <w:jc w:val="both"/>
        <w:rPr>
          <w:rFonts w:cstheme="minorHAnsi"/>
          <w:sz w:val="24"/>
          <w:szCs w:val="24"/>
        </w:rPr>
      </w:pPr>
      <w:r w:rsidRPr="00A94F80">
        <w:rPr>
          <w:rFonts w:cstheme="minorHAnsi"/>
          <w:sz w:val="24"/>
          <w:szCs w:val="24"/>
        </w:rPr>
        <w:t>разграничава кога изгарянето на отпадъци е ефективно от енергийна гледна точка и се  счита за операция по оползотворяване</w:t>
      </w:r>
    </w:p>
    <w:p w:rsidR="0019591C" w:rsidRPr="00A94F80" w:rsidRDefault="0019591C" w:rsidP="00BE2530">
      <w:pPr>
        <w:numPr>
          <w:ilvl w:val="0"/>
          <w:numId w:val="4"/>
        </w:numPr>
        <w:spacing w:after="120" w:line="240" w:lineRule="auto"/>
        <w:jc w:val="both"/>
        <w:rPr>
          <w:rFonts w:cstheme="minorHAnsi"/>
          <w:sz w:val="24"/>
          <w:szCs w:val="24"/>
        </w:rPr>
      </w:pPr>
      <w:r w:rsidRPr="00A94F80">
        <w:rPr>
          <w:rFonts w:cstheme="minorHAnsi"/>
          <w:sz w:val="24"/>
          <w:szCs w:val="24"/>
        </w:rPr>
        <w:t>определя ясно разликата между „оползотворяване” и „обезвреждане” на отпадъци</w:t>
      </w:r>
    </w:p>
    <w:p w:rsidR="0019591C" w:rsidRPr="00A94F80" w:rsidRDefault="0019591C" w:rsidP="00BE2530">
      <w:pPr>
        <w:numPr>
          <w:ilvl w:val="0"/>
          <w:numId w:val="4"/>
        </w:numPr>
        <w:spacing w:after="120" w:line="240" w:lineRule="auto"/>
        <w:jc w:val="both"/>
        <w:rPr>
          <w:rFonts w:cstheme="minorHAnsi"/>
          <w:sz w:val="24"/>
          <w:szCs w:val="24"/>
        </w:rPr>
      </w:pPr>
      <w:r w:rsidRPr="00A94F80">
        <w:rPr>
          <w:rFonts w:cstheme="minorHAnsi"/>
          <w:sz w:val="24"/>
          <w:szCs w:val="24"/>
        </w:rPr>
        <w:t>въвежда „разширена отговорност на производителя” като едно от средствата за подпомагане на разработването и производството на стоки, при които се отчита напълно и се улеснява ефективното използване на ресурси по време целия им жизнен цикъл, включително тяхната поправка, повторна употреба, разглобяване и рециклиране, без да се възпрепятства свободното движение на стоки на вътрешния пазар.</w:t>
      </w:r>
    </w:p>
    <w:p w:rsidR="0019591C" w:rsidRPr="00A94F80" w:rsidRDefault="0019591C" w:rsidP="00BE2530">
      <w:pPr>
        <w:spacing w:after="120" w:line="240" w:lineRule="auto"/>
        <w:jc w:val="both"/>
        <w:rPr>
          <w:rFonts w:cstheme="minorHAnsi"/>
          <w:i/>
          <w:sz w:val="24"/>
          <w:szCs w:val="24"/>
        </w:rPr>
      </w:pPr>
    </w:p>
    <w:p w:rsidR="0019591C" w:rsidRPr="00A94F80" w:rsidRDefault="0019591C" w:rsidP="00BE2530">
      <w:pPr>
        <w:spacing w:after="120" w:line="240" w:lineRule="auto"/>
        <w:jc w:val="both"/>
        <w:rPr>
          <w:rFonts w:cstheme="minorHAnsi"/>
          <w:sz w:val="24"/>
          <w:szCs w:val="24"/>
        </w:rPr>
      </w:pPr>
      <w:r w:rsidRPr="00A94F80">
        <w:rPr>
          <w:rFonts w:cstheme="minorHAnsi"/>
          <w:i/>
          <w:sz w:val="24"/>
          <w:szCs w:val="24"/>
        </w:rPr>
        <w:t>Регламент за трансграничен превоз на отпадъци</w:t>
      </w:r>
    </w:p>
    <w:p w:rsidR="00384DE3" w:rsidRPr="00A94F80" w:rsidRDefault="0019591C" w:rsidP="00BE2530">
      <w:pPr>
        <w:spacing w:after="120" w:line="240" w:lineRule="auto"/>
        <w:jc w:val="both"/>
        <w:rPr>
          <w:rFonts w:cstheme="minorHAnsi"/>
          <w:sz w:val="24"/>
          <w:szCs w:val="24"/>
        </w:rPr>
      </w:pPr>
      <w:r w:rsidRPr="00A94F80">
        <w:rPr>
          <w:rFonts w:cstheme="minorHAnsi"/>
          <w:sz w:val="24"/>
          <w:szCs w:val="24"/>
        </w:rPr>
        <w:t xml:space="preserve">Регламент (ЕО) № 1013/2006 въвежда </w:t>
      </w:r>
      <w:r w:rsidR="00384DE3" w:rsidRPr="00A94F80">
        <w:rPr>
          <w:rFonts w:cstheme="minorHAnsi"/>
          <w:sz w:val="24"/>
          <w:szCs w:val="24"/>
        </w:rPr>
        <w:t>процедури, правила и изисквания, които страните</w:t>
      </w:r>
      <w:r w:rsidR="005E6E72" w:rsidRPr="00A94F80">
        <w:rPr>
          <w:rFonts w:cstheme="minorHAnsi"/>
          <w:sz w:val="24"/>
          <w:szCs w:val="24"/>
        </w:rPr>
        <w:t>-</w:t>
      </w:r>
      <w:r w:rsidR="00384DE3" w:rsidRPr="00A94F80">
        <w:rPr>
          <w:rFonts w:cstheme="minorHAnsi"/>
          <w:sz w:val="24"/>
          <w:szCs w:val="24"/>
        </w:rPr>
        <w:t>членки трябва да спазват при трансграничен превоз на отпадъци. Регламентът е с</w:t>
      </w:r>
      <w:r w:rsidR="005E6E72" w:rsidRPr="00A94F80">
        <w:rPr>
          <w:rFonts w:cstheme="minorHAnsi"/>
          <w:sz w:val="24"/>
          <w:szCs w:val="24"/>
        </w:rPr>
        <w:t xml:space="preserve"> </w:t>
      </w:r>
      <w:r w:rsidR="00384DE3" w:rsidRPr="00A94F80">
        <w:rPr>
          <w:rFonts w:cstheme="minorHAnsi"/>
          <w:sz w:val="24"/>
          <w:szCs w:val="24"/>
        </w:rPr>
        <w:t>пряко прилагане. Страните</w:t>
      </w:r>
      <w:r w:rsidR="005E6E72" w:rsidRPr="00A94F80">
        <w:rPr>
          <w:rFonts w:cstheme="minorHAnsi"/>
          <w:sz w:val="24"/>
          <w:szCs w:val="24"/>
        </w:rPr>
        <w:t>-</w:t>
      </w:r>
      <w:r w:rsidR="00384DE3" w:rsidRPr="00A94F80">
        <w:rPr>
          <w:rFonts w:cstheme="minorHAnsi"/>
          <w:sz w:val="24"/>
          <w:szCs w:val="24"/>
        </w:rPr>
        <w:t xml:space="preserve">членки определят в националното законодателство компетентните органи по прилагането му, в т.ч. предоставяне на информация, нотификации, контрол и др., както и формата и размера на финансовите гаранции при трансграничен превоз, санкции при нарушения и др. </w:t>
      </w:r>
    </w:p>
    <w:p w:rsidR="00F82917" w:rsidRPr="00A94F80" w:rsidRDefault="00F82917" w:rsidP="00BE2530">
      <w:pPr>
        <w:spacing w:after="120" w:line="240" w:lineRule="auto"/>
        <w:jc w:val="both"/>
        <w:rPr>
          <w:rFonts w:cstheme="minorHAnsi"/>
          <w:sz w:val="24"/>
          <w:szCs w:val="24"/>
        </w:rPr>
      </w:pPr>
      <w:r w:rsidRPr="00A94F80">
        <w:rPr>
          <w:rFonts w:cstheme="minorHAnsi"/>
          <w:sz w:val="24"/>
          <w:szCs w:val="24"/>
        </w:rPr>
        <w:t>По-подробно регламентът за трансграничен превоз на отпадъците е разгледан в раздела „Анализ относно необходимостта от въвеждане на специфични мерки за ограничаване на вноса на дадени отпадъци на национално ниво в съответствие с Регламент (ЕО) 1013/2006 г. и Регламент (ЕС) № 660/2014 г. за изменение на Регламент (ЕО) № 1013/2006 относно превози на отпадъци“.</w:t>
      </w:r>
    </w:p>
    <w:p w:rsidR="0095707E" w:rsidRPr="00A94F80" w:rsidRDefault="0095707E" w:rsidP="0095707E">
      <w:pPr>
        <w:spacing w:after="120" w:line="240" w:lineRule="auto"/>
        <w:jc w:val="both"/>
        <w:rPr>
          <w:rFonts w:cstheme="minorHAnsi"/>
          <w:b/>
          <w:i/>
          <w:sz w:val="28"/>
          <w:szCs w:val="28"/>
        </w:rPr>
      </w:pPr>
      <w:bookmarkStart w:id="3" w:name="_Toc70354101"/>
      <w:bookmarkStart w:id="4" w:name="_Toc209602439"/>
      <w:bookmarkEnd w:id="2"/>
    </w:p>
    <w:p w:rsidR="00BE3B1E" w:rsidRPr="00A94F80" w:rsidRDefault="00BE3B1E" w:rsidP="0095707E">
      <w:pPr>
        <w:spacing w:after="120" w:line="240" w:lineRule="auto"/>
        <w:jc w:val="both"/>
        <w:rPr>
          <w:rFonts w:cstheme="minorHAnsi"/>
          <w:b/>
          <w:i/>
          <w:sz w:val="28"/>
          <w:szCs w:val="28"/>
        </w:rPr>
      </w:pPr>
    </w:p>
    <w:p w:rsidR="00570738" w:rsidRPr="00A94F80" w:rsidRDefault="00570738">
      <w:pPr>
        <w:rPr>
          <w:rFonts w:eastAsia="Times New Roman" w:cs="Times New Roman"/>
          <w:b/>
          <w:bCs/>
          <w:caps/>
          <w:color w:val="008080"/>
          <w:sz w:val="28"/>
          <w:szCs w:val="26"/>
          <w:lang w:eastAsia="bg-BG"/>
        </w:rPr>
      </w:pPr>
      <w:bookmarkStart w:id="5" w:name="_Toc45708981"/>
      <w:r w:rsidRPr="00A94F80">
        <w:br w:type="page"/>
      </w:r>
    </w:p>
    <w:p w:rsidR="0019591C" w:rsidRPr="00A94F80" w:rsidRDefault="0019591C" w:rsidP="0090265B">
      <w:pPr>
        <w:pStyle w:val="1"/>
        <w:numPr>
          <w:ilvl w:val="0"/>
          <w:numId w:val="24"/>
        </w:numPr>
      </w:pPr>
      <w:r w:rsidRPr="00A94F80">
        <w:lastRenderedPageBreak/>
        <w:t xml:space="preserve">Процес на преразглеждане </w:t>
      </w:r>
      <w:r w:rsidR="008C6812" w:rsidRPr="00A94F80">
        <w:t xml:space="preserve">на действащото законодателство </w:t>
      </w:r>
      <w:r w:rsidR="00782504" w:rsidRPr="00A94F80">
        <w:t>и приемане на ново</w:t>
      </w:r>
      <w:r w:rsidRPr="00A94F80">
        <w:t xml:space="preserve"> законодателство </w:t>
      </w:r>
      <w:bookmarkEnd w:id="3"/>
      <w:bookmarkEnd w:id="4"/>
      <w:r w:rsidR="008C6812" w:rsidRPr="00A94F80">
        <w:t>от пакета „Кръгова икономика“</w:t>
      </w:r>
      <w:bookmarkEnd w:id="5"/>
    </w:p>
    <w:p w:rsidR="0019591C" w:rsidRPr="00A94F80" w:rsidRDefault="0019591C" w:rsidP="0095707E">
      <w:pPr>
        <w:spacing w:after="120" w:line="240" w:lineRule="auto"/>
        <w:jc w:val="both"/>
        <w:rPr>
          <w:rFonts w:cstheme="minorHAnsi"/>
          <w:b/>
          <w:sz w:val="24"/>
          <w:szCs w:val="24"/>
        </w:rPr>
      </w:pPr>
      <w:r w:rsidRPr="00A94F80">
        <w:rPr>
          <w:rFonts w:cstheme="minorHAnsi"/>
          <w:i/>
          <w:sz w:val="24"/>
          <w:szCs w:val="24"/>
        </w:rPr>
        <w:t>Пътната карта на ЕК, ГД „Околна среда”</w:t>
      </w:r>
      <w:r w:rsidRPr="00A94F80">
        <w:rPr>
          <w:rFonts w:cstheme="minorHAnsi"/>
          <w:sz w:val="24"/>
          <w:szCs w:val="24"/>
        </w:rPr>
        <w:t xml:space="preserve"> за преглед на политиките в сектор „Отпадъци” за 2014 г.</w:t>
      </w:r>
      <w:r w:rsidRPr="00A94F80">
        <w:rPr>
          <w:rFonts w:cstheme="minorHAnsi"/>
          <w:sz w:val="24"/>
          <w:szCs w:val="24"/>
          <w:vertAlign w:val="superscript"/>
        </w:rPr>
        <w:footnoteReference w:id="2"/>
      </w:r>
      <w:r w:rsidRPr="00A94F80">
        <w:rPr>
          <w:rFonts w:cstheme="minorHAnsi"/>
          <w:sz w:val="24"/>
          <w:szCs w:val="24"/>
        </w:rPr>
        <w:t>, която представ</w:t>
      </w:r>
      <w:r w:rsidR="00384DE3" w:rsidRPr="00A94F80">
        <w:rPr>
          <w:rFonts w:cstheme="minorHAnsi"/>
          <w:sz w:val="24"/>
          <w:szCs w:val="24"/>
        </w:rPr>
        <w:t>и</w:t>
      </w:r>
      <w:r w:rsidRPr="00A94F80">
        <w:rPr>
          <w:rFonts w:cstheme="minorHAnsi"/>
          <w:sz w:val="24"/>
          <w:szCs w:val="24"/>
        </w:rPr>
        <w:t xml:space="preserve"> възможните законодателни инициативи,  включва три основни елемента: </w:t>
      </w:r>
    </w:p>
    <w:p w:rsidR="00384DE3" w:rsidRPr="00A94F80" w:rsidRDefault="0019591C" w:rsidP="0095707E">
      <w:pPr>
        <w:spacing w:after="120" w:line="240" w:lineRule="auto"/>
        <w:jc w:val="both"/>
        <w:rPr>
          <w:rFonts w:cstheme="minorHAnsi"/>
          <w:sz w:val="24"/>
          <w:szCs w:val="24"/>
        </w:rPr>
      </w:pPr>
      <w:r w:rsidRPr="00A94F80">
        <w:rPr>
          <w:rFonts w:cstheme="minorHAnsi"/>
          <w:i/>
          <w:sz w:val="24"/>
          <w:szCs w:val="24"/>
          <w:u w:val="single"/>
        </w:rPr>
        <w:t>Първо</w:t>
      </w:r>
      <w:r w:rsidRPr="00A94F80">
        <w:rPr>
          <w:rFonts w:cstheme="minorHAnsi"/>
          <w:i/>
          <w:sz w:val="24"/>
          <w:szCs w:val="24"/>
        </w:rPr>
        <w:t xml:space="preserve">, преглед на ключови цели </w:t>
      </w:r>
      <w:r w:rsidRPr="00A94F80">
        <w:rPr>
          <w:rFonts w:cstheme="minorHAnsi"/>
          <w:sz w:val="24"/>
          <w:szCs w:val="24"/>
        </w:rPr>
        <w:t>в Рамковата директива за отпадъците 2008/98/ЕС;  Директивата 94/62/ЕС относно опаковките и отпадъците от опаковки; Директива  99/31/ЕС относно депата за отпадъци. Целите, заложени в тези директиви, са един от инструментите за операционализиране на целите за ефективност на ресурсите и целите, свързани с Инициативата на ЕС за суровините</w:t>
      </w:r>
      <w:r w:rsidRPr="00A94F80">
        <w:rPr>
          <w:rFonts w:cstheme="minorHAnsi"/>
          <w:sz w:val="24"/>
          <w:szCs w:val="24"/>
          <w:vertAlign w:val="superscript"/>
        </w:rPr>
        <w:footnoteReference w:id="3"/>
      </w:r>
      <w:r w:rsidRPr="00A94F80">
        <w:rPr>
          <w:rFonts w:cstheme="minorHAnsi"/>
          <w:sz w:val="24"/>
          <w:szCs w:val="24"/>
        </w:rPr>
        <w:t>. Предви</w:t>
      </w:r>
      <w:r w:rsidR="00384DE3" w:rsidRPr="00A94F80">
        <w:rPr>
          <w:rFonts w:cstheme="minorHAnsi"/>
          <w:sz w:val="24"/>
          <w:szCs w:val="24"/>
        </w:rPr>
        <w:t>ди</w:t>
      </w:r>
      <w:r w:rsidRPr="00A94F80">
        <w:rPr>
          <w:rFonts w:cstheme="minorHAnsi"/>
          <w:sz w:val="24"/>
          <w:szCs w:val="24"/>
        </w:rPr>
        <w:t xml:space="preserve"> се прегледът на целите да адресира по един всеобхватен начин адекватността на настоящите цели, например чрез поставяне на по-строги цели от текущите или чрез поставяне на нови цели, включително за предотвратяване на отпадъците и за намаляване на депонираните отпадъци. </w:t>
      </w:r>
    </w:p>
    <w:p w:rsidR="0019591C" w:rsidRPr="00A94F80" w:rsidRDefault="0019591C" w:rsidP="0095707E">
      <w:pPr>
        <w:spacing w:after="120" w:line="240" w:lineRule="auto"/>
        <w:jc w:val="both"/>
        <w:rPr>
          <w:rFonts w:cstheme="minorHAnsi"/>
          <w:sz w:val="24"/>
          <w:szCs w:val="24"/>
        </w:rPr>
      </w:pPr>
      <w:r w:rsidRPr="00A94F80">
        <w:rPr>
          <w:rFonts w:cstheme="minorHAnsi"/>
          <w:i/>
          <w:sz w:val="24"/>
          <w:szCs w:val="24"/>
          <w:u w:val="single"/>
        </w:rPr>
        <w:t>Второ</w:t>
      </w:r>
      <w:r w:rsidRPr="00A94F80">
        <w:rPr>
          <w:rFonts w:cstheme="minorHAnsi"/>
          <w:i/>
          <w:sz w:val="24"/>
          <w:szCs w:val="24"/>
        </w:rPr>
        <w:t>, последваща (ex-post) оценка ("fitness check")</w:t>
      </w:r>
      <w:r w:rsidRPr="00A94F80">
        <w:rPr>
          <w:rFonts w:cstheme="minorHAnsi"/>
          <w:b/>
          <w:sz w:val="24"/>
          <w:szCs w:val="24"/>
        </w:rPr>
        <w:t xml:space="preserve"> </w:t>
      </w:r>
      <w:r w:rsidRPr="00A94F80">
        <w:rPr>
          <w:rFonts w:cstheme="minorHAnsi"/>
          <w:i/>
          <w:sz w:val="24"/>
          <w:szCs w:val="24"/>
        </w:rPr>
        <w:t>на пет, приети по-отдавна директиви</w:t>
      </w:r>
      <w:r w:rsidRPr="00A94F80">
        <w:rPr>
          <w:rFonts w:cstheme="minorHAnsi"/>
          <w:sz w:val="24"/>
          <w:szCs w:val="24"/>
        </w:rPr>
        <w:t xml:space="preserve"> относно специфични отпадъчни потоци: утайки от ПСОВ</w:t>
      </w:r>
      <w:r w:rsidR="00FE0F4D" w:rsidRPr="00A94F80">
        <w:rPr>
          <w:rFonts w:cstheme="minorHAnsi"/>
          <w:sz w:val="24"/>
          <w:szCs w:val="24"/>
        </w:rPr>
        <w:t>,</w:t>
      </w:r>
      <w:r w:rsidRPr="00A94F80">
        <w:rPr>
          <w:rFonts w:cstheme="minorHAnsi"/>
          <w:sz w:val="24"/>
          <w:szCs w:val="24"/>
        </w:rPr>
        <w:t xml:space="preserve"> ПХБ</w:t>
      </w:r>
      <w:r w:rsidR="00FE0F4D" w:rsidRPr="00A94F80">
        <w:rPr>
          <w:rFonts w:cstheme="minorHAnsi"/>
          <w:sz w:val="24"/>
          <w:szCs w:val="24"/>
        </w:rPr>
        <w:t>,</w:t>
      </w:r>
      <w:r w:rsidRPr="00A94F80">
        <w:rPr>
          <w:rFonts w:cstheme="minorHAnsi"/>
          <w:sz w:val="24"/>
          <w:szCs w:val="24"/>
        </w:rPr>
        <w:t xml:space="preserve"> отпадъци от опаковки, ИУМПС</w:t>
      </w:r>
      <w:r w:rsidR="00C12D74" w:rsidRPr="00A94F80">
        <w:rPr>
          <w:rFonts w:cstheme="minorHAnsi"/>
          <w:sz w:val="24"/>
          <w:szCs w:val="24"/>
        </w:rPr>
        <w:t xml:space="preserve"> и</w:t>
      </w:r>
      <w:r w:rsidRPr="00A94F80">
        <w:rPr>
          <w:rFonts w:cstheme="minorHAnsi"/>
          <w:sz w:val="24"/>
          <w:szCs w:val="24"/>
        </w:rPr>
        <w:t xml:space="preserve"> батерии.  </w:t>
      </w:r>
      <w:r w:rsidR="00384DE3" w:rsidRPr="00A94F80">
        <w:rPr>
          <w:rFonts w:cstheme="minorHAnsi"/>
          <w:sz w:val="24"/>
          <w:szCs w:val="24"/>
        </w:rPr>
        <w:t>Предвиди се да се н</w:t>
      </w:r>
      <w:r w:rsidRPr="00A94F80">
        <w:rPr>
          <w:rFonts w:cstheme="minorHAnsi"/>
          <w:sz w:val="24"/>
          <w:szCs w:val="24"/>
        </w:rPr>
        <w:t xml:space="preserve">аправи оценка на съгласуваността между изискванията на тези директиви с новия подход в политиката по отпадъците, в т.ч. йерархията на отпадъците, подхода за жизнения цикъл и с целите на текущата политика, в т.ч. ефективност на ресурсите и суровините. </w:t>
      </w:r>
      <w:r w:rsidR="00384DE3" w:rsidRPr="00A94F80">
        <w:rPr>
          <w:rFonts w:cstheme="minorHAnsi"/>
          <w:sz w:val="24"/>
          <w:szCs w:val="24"/>
        </w:rPr>
        <w:t>Предвиди се при оценката да се направят</w:t>
      </w:r>
      <w:r w:rsidRPr="00A94F80">
        <w:rPr>
          <w:rFonts w:cstheme="minorHAnsi"/>
          <w:sz w:val="24"/>
          <w:szCs w:val="24"/>
        </w:rPr>
        <w:t xml:space="preserve"> консултации със заинтересованите страни.</w:t>
      </w:r>
    </w:p>
    <w:p w:rsidR="0019591C" w:rsidRPr="00A94F80" w:rsidRDefault="0019591C" w:rsidP="0095707E">
      <w:pPr>
        <w:spacing w:after="120" w:line="240" w:lineRule="auto"/>
        <w:jc w:val="both"/>
        <w:rPr>
          <w:rFonts w:cstheme="minorHAnsi"/>
          <w:sz w:val="24"/>
          <w:szCs w:val="24"/>
        </w:rPr>
      </w:pPr>
      <w:r w:rsidRPr="00A94F80">
        <w:rPr>
          <w:rFonts w:cstheme="minorHAnsi"/>
          <w:i/>
          <w:sz w:val="24"/>
          <w:szCs w:val="24"/>
          <w:u w:val="single"/>
        </w:rPr>
        <w:t>Трето,</w:t>
      </w:r>
      <w:r w:rsidRPr="00A94F80">
        <w:rPr>
          <w:rFonts w:cstheme="minorHAnsi"/>
          <w:i/>
          <w:sz w:val="24"/>
          <w:szCs w:val="24"/>
        </w:rPr>
        <w:t xml:space="preserve"> </w:t>
      </w:r>
      <w:r w:rsidR="009F2F98" w:rsidRPr="00A94F80">
        <w:rPr>
          <w:rFonts w:cstheme="minorHAnsi"/>
          <w:i/>
          <w:sz w:val="24"/>
          <w:szCs w:val="24"/>
        </w:rPr>
        <w:t xml:space="preserve">задълбочена </w:t>
      </w:r>
      <w:r w:rsidRPr="00A94F80">
        <w:rPr>
          <w:rFonts w:cstheme="minorHAnsi"/>
          <w:i/>
          <w:sz w:val="24"/>
          <w:szCs w:val="24"/>
        </w:rPr>
        <w:t xml:space="preserve">оценка на проблема с отпадъците от пластмаса </w:t>
      </w:r>
      <w:r w:rsidRPr="00A94F80">
        <w:rPr>
          <w:rFonts w:cstheme="minorHAnsi"/>
          <w:sz w:val="24"/>
          <w:szCs w:val="24"/>
        </w:rPr>
        <w:t>в контекста на текущата рамка на политиката за управление на отпадъците, основана на Зелената книга</w:t>
      </w:r>
      <w:r w:rsidR="00384DE3" w:rsidRPr="00A94F80">
        <w:rPr>
          <w:rFonts w:cstheme="minorHAnsi"/>
          <w:sz w:val="24"/>
          <w:szCs w:val="24"/>
        </w:rPr>
        <w:t xml:space="preserve"> </w:t>
      </w:r>
      <w:r w:rsidRPr="00A94F80">
        <w:rPr>
          <w:rFonts w:cstheme="minorHAnsi"/>
          <w:sz w:val="24"/>
          <w:szCs w:val="24"/>
        </w:rPr>
        <w:t>за Европейска стратегия за пластмасовите отпадъци и околната среда, одобрена през януари 2014</w:t>
      </w:r>
      <w:r w:rsidR="00C12D74" w:rsidRPr="00A94F80">
        <w:rPr>
          <w:rFonts w:cstheme="minorHAnsi"/>
          <w:sz w:val="24"/>
          <w:szCs w:val="24"/>
        </w:rPr>
        <w:t xml:space="preserve"> </w:t>
      </w:r>
      <w:r w:rsidRPr="00A94F80">
        <w:rPr>
          <w:rFonts w:cstheme="minorHAnsi"/>
          <w:sz w:val="24"/>
          <w:szCs w:val="24"/>
        </w:rPr>
        <w:t>г.</w:t>
      </w:r>
    </w:p>
    <w:p w:rsidR="0019591C" w:rsidRPr="00A94F80" w:rsidRDefault="009F2F98" w:rsidP="0095707E">
      <w:pPr>
        <w:spacing w:after="120" w:line="240" w:lineRule="auto"/>
        <w:jc w:val="both"/>
        <w:rPr>
          <w:rFonts w:cstheme="minorHAnsi"/>
          <w:sz w:val="24"/>
          <w:szCs w:val="24"/>
        </w:rPr>
      </w:pPr>
      <w:r w:rsidRPr="00A94F80">
        <w:rPr>
          <w:rFonts w:cstheme="minorHAnsi"/>
          <w:sz w:val="24"/>
          <w:szCs w:val="24"/>
        </w:rPr>
        <w:t xml:space="preserve">В допълнение </w:t>
      </w:r>
      <w:r w:rsidR="0019591C" w:rsidRPr="00A94F80">
        <w:rPr>
          <w:rFonts w:cstheme="minorHAnsi"/>
          <w:sz w:val="24"/>
          <w:szCs w:val="24"/>
        </w:rPr>
        <w:t xml:space="preserve">ЕК възложи </w:t>
      </w:r>
      <w:r w:rsidRPr="00A94F80">
        <w:rPr>
          <w:rFonts w:cstheme="minorHAnsi"/>
          <w:sz w:val="24"/>
          <w:szCs w:val="24"/>
        </w:rPr>
        <w:t xml:space="preserve">редица допълнителни проучвания, които да подкрепят законодателни промени в сектора на отпадъците и кръговата икономика, в т.ч. </w:t>
      </w:r>
      <w:r w:rsidR="0019591C" w:rsidRPr="00A94F80">
        <w:rPr>
          <w:rFonts w:cstheme="minorHAnsi"/>
          <w:sz w:val="24"/>
          <w:szCs w:val="24"/>
        </w:rPr>
        <w:t xml:space="preserve">проучване </w:t>
      </w:r>
      <w:r w:rsidRPr="00A94F80">
        <w:rPr>
          <w:rFonts w:cstheme="minorHAnsi"/>
          <w:sz w:val="24"/>
          <w:szCs w:val="24"/>
        </w:rPr>
        <w:t>за</w:t>
      </w:r>
      <w:r w:rsidR="0019591C" w:rsidRPr="00A94F80">
        <w:rPr>
          <w:rFonts w:cstheme="minorHAnsi"/>
          <w:sz w:val="24"/>
          <w:szCs w:val="24"/>
        </w:rPr>
        <w:t xml:space="preserve"> възможни регулации относно полимерните торбички за еднократна употреба</w:t>
      </w:r>
      <w:r w:rsidR="0019591C" w:rsidRPr="00A94F80">
        <w:rPr>
          <w:rFonts w:cstheme="minorHAnsi"/>
          <w:sz w:val="24"/>
          <w:szCs w:val="24"/>
          <w:vertAlign w:val="superscript"/>
        </w:rPr>
        <w:footnoteReference w:id="4"/>
      </w:r>
      <w:r w:rsidRPr="00A94F80">
        <w:rPr>
          <w:rFonts w:cstheme="minorHAnsi"/>
          <w:sz w:val="24"/>
          <w:szCs w:val="24"/>
        </w:rPr>
        <w:t xml:space="preserve">, в резултат на което се направиха предложенията за </w:t>
      </w:r>
      <w:r w:rsidR="0019591C" w:rsidRPr="00A94F80">
        <w:rPr>
          <w:rFonts w:cstheme="minorHAnsi"/>
          <w:sz w:val="24"/>
          <w:szCs w:val="24"/>
        </w:rPr>
        <w:t xml:space="preserve"> регулация чрез промяна на Директива 94/62/ЕС</w:t>
      </w:r>
      <w:r w:rsidRPr="00A94F80">
        <w:rPr>
          <w:rFonts w:cstheme="minorHAnsi"/>
          <w:sz w:val="24"/>
          <w:szCs w:val="24"/>
        </w:rPr>
        <w:t xml:space="preserve">, както и </w:t>
      </w:r>
      <w:r w:rsidR="0019591C" w:rsidRPr="00A94F80">
        <w:rPr>
          <w:rFonts w:cstheme="minorHAnsi"/>
          <w:sz w:val="24"/>
          <w:szCs w:val="24"/>
        </w:rPr>
        <w:t>проучване относно възможна промяна на сроковете относно целите за ОЕЕО</w:t>
      </w:r>
      <w:r w:rsidR="0019591C" w:rsidRPr="00A94F80">
        <w:rPr>
          <w:rFonts w:cstheme="minorHAnsi"/>
          <w:sz w:val="24"/>
          <w:szCs w:val="24"/>
          <w:vertAlign w:val="superscript"/>
        </w:rPr>
        <w:footnoteReference w:id="5"/>
      </w:r>
      <w:r w:rsidR="0019591C" w:rsidRPr="00A94F80">
        <w:rPr>
          <w:rFonts w:cstheme="minorHAnsi"/>
          <w:sz w:val="24"/>
          <w:szCs w:val="24"/>
        </w:rPr>
        <w:t>.</w:t>
      </w:r>
    </w:p>
    <w:p w:rsidR="009F2F98" w:rsidRPr="00A94F80" w:rsidRDefault="009F2F98" w:rsidP="0095707E">
      <w:pPr>
        <w:spacing w:after="120" w:line="240" w:lineRule="auto"/>
        <w:jc w:val="both"/>
        <w:rPr>
          <w:rFonts w:cstheme="minorHAnsi"/>
          <w:sz w:val="24"/>
          <w:szCs w:val="24"/>
        </w:rPr>
      </w:pPr>
      <w:r w:rsidRPr="00A94F80">
        <w:rPr>
          <w:rFonts w:cstheme="minorHAnsi"/>
          <w:sz w:val="24"/>
          <w:szCs w:val="24"/>
        </w:rPr>
        <w:t>В резултат на активната работа на ЕК съвместно със страните</w:t>
      </w:r>
      <w:r w:rsidR="00C12D74" w:rsidRPr="00A94F80">
        <w:rPr>
          <w:rFonts w:cstheme="minorHAnsi"/>
          <w:sz w:val="24"/>
          <w:szCs w:val="24"/>
        </w:rPr>
        <w:t>-</w:t>
      </w:r>
      <w:r w:rsidRPr="00A94F80">
        <w:rPr>
          <w:rFonts w:cstheme="minorHAnsi"/>
          <w:sz w:val="24"/>
          <w:szCs w:val="24"/>
        </w:rPr>
        <w:t xml:space="preserve">членки </w:t>
      </w:r>
      <w:r w:rsidR="00B608EB" w:rsidRPr="00A94F80">
        <w:rPr>
          <w:rFonts w:cstheme="minorHAnsi"/>
          <w:sz w:val="24"/>
          <w:szCs w:val="24"/>
        </w:rPr>
        <w:t xml:space="preserve">и ЕП </w:t>
      </w:r>
      <w:r w:rsidRPr="00A94F80">
        <w:rPr>
          <w:rFonts w:cstheme="minorHAnsi"/>
          <w:sz w:val="24"/>
          <w:szCs w:val="24"/>
        </w:rPr>
        <w:t xml:space="preserve">в рамките на няколко председателства се разработи и прие ново амбициозно законодателство, </w:t>
      </w:r>
      <w:r w:rsidRPr="00A94F80">
        <w:rPr>
          <w:rFonts w:cstheme="minorHAnsi"/>
          <w:sz w:val="24"/>
          <w:szCs w:val="24"/>
        </w:rPr>
        <w:lastRenderedPageBreak/>
        <w:t>адресиращо кръговата икономика и предотвратяването на образуването на отпадъците като най-висок приоритет.</w:t>
      </w:r>
    </w:p>
    <w:p w:rsidR="0019591C" w:rsidRPr="00A94F80" w:rsidRDefault="009F2F98" w:rsidP="0095707E">
      <w:pPr>
        <w:spacing w:after="120" w:line="240" w:lineRule="auto"/>
        <w:jc w:val="both"/>
        <w:rPr>
          <w:rFonts w:cstheme="minorHAnsi"/>
          <w:sz w:val="24"/>
          <w:szCs w:val="24"/>
        </w:rPr>
      </w:pPr>
      <w:r w:rsidRPr="00A94F80">
        <w:rPr>
          <w:rFonts w:cstheme="minorHAnsi"/>
          <w:sz w:val="24"/>
          <w:szCs w:val="24"/>
        </w:rPr>
        <w:t xml:space="preserve">По-специално бяха приети следните ключови </w:t>
      </w:r>
      <w:r w:rsidR="003D008A" w:rsidRPr="00A94F80">
        <w:rPr>
          <w:rFonts w:cstheme="minorHAnsi"/>
          <w:sz w:val="24"/>
          <w:szCs w:val="24"/>
        </w:rPr>
        <w:t>зако</w:t>
      </w:r>
      <w:r w:rsidR="008C6812" w:rsidRPr="00A94F80">
        <w:rPr>
          <w:rFonts w:cstheme="minorHAnsi"/>
          <w:sz w:val="24"/>
          <w:szCs w:val="24"/>
        </w:rPr>
        <w:t>но</w:t>
      </w:r>
      <w:r w:rsidR="003D008A" w:rsidRPr="00A94F80">
        <w:rPr>
          <w:rFonts w:cstheme="minorHAnsi"/>
          <w:sz w:val="24"/>
          <w:szCs w:val="24"/>
        </w:rPr>
        <w:t>дателни изисквания</w:t>
      </w:r>
      <w:r w:rsidRPr="00A94F80">
        <w:rPr>
          <w:rFonts w:cstheme="minorHAnsi"/>
          <w:sz w:val="24"/>
          <w:szCs w:val="24"/>
        </w:rPr>
        <w:t xml:space="preserve"> в контекста на новата философия за общество</w:t>
      </w:r>
      <w:r w:rsidR="00C12D74" w:rsidRPr="00A94F80">
        <w:rPr>
          <w:rFonts w:cstheme="minorHAnsi"/>
          <w:sz w:val="24"/>
          <w:szCs w:val="24"/>
        </w:rPr>
        <w:t>,</w:t>
      </w:r>
      <w:r w:rsidRPr="00A94F80">
        <w:rPr>
          <w:rFonts w:cstheme="minorHAnsi"/>
          <w:sz w:val="24"/>
          <w:szCs w:val="24"/>
        </w:rPr>
        <w:t xml:space="preserve"> стремящо се към </w:t>
      </w:r>
      <w:r w:rsidR="00B608EB" w:rsidRPr="00A94F80">
        <w:rPr>
          <w:rFonts w:cstheme="minorHAnsi"/>
          <w:sz w:val="24"/>
          <w:szCs w:val="24"/>
        </w:rPr>
        <w:t>„</w:t>
      </w:r>
      <w:r w:rsidRPr="00A94F80">
        <w:rPr>
          <w:rFonts w:cstheme="minorHAnsi"/>
          <w:sz w:val="24"/>
          <w:szCs w:val="24"/>
        </w:rPr>
        <w:t>нулеви</w:t>
      </w:r>
      <w:r w:rsidR="00B608EB" w:rsidRPr="00A94F80">
        <w:rPr>
          <w:rFonts w:cstheme="minorHAnsi"/>
          <w:sz w:val="24"/>
          <w:szCs w:val="24"/>
        </w:rPr>
        <w:t>“</w:t>
      </w:r>
      <w:r w:rsidRPr="00A94F80">
        <w:rPr>
          <w:rFonts w:cstheme="minorHAnsi"/>
          <w:sz w:val="24"/>
          <w:szCs w:val="24"/>
        </w:rPr>
        <w:t xml:space="preserve"> отпадъци и превръщането на отпадъците в ресурси</w:t>
      </w:r>
      <w:r w:rsidR="00782504" w:rsidRPr="00A94F80">
        <w:rPr>
          <w:rFonts w:cstheme="minorHAnsi"/>
          <w:sz w:val="24"/>
          <w:szCs w:val="24"/>
        </w:rPr>
        <w:t>:</w:t>
      </w:r>
    </w:p>
    <w:p w:rsidR="003D008A" w:rsidRPr="00A94F80" w:rsidRDefault="003D008A" w:rsidP="00C12D74">
      <w:pPr>
        <w:spacing w:after="120" w:line="240" w:lineRule="auto"/>
        <w:jc w:val="both"/>
        <w:rPr>
          <w:rFonts w:eastAsia="Calibri" w:cstheme="minorHAnsi"/>
          <w:i/>
          <w:sz w:val="24"/>
          <w:szCs w:val="24"/>
        </w:rPr>
      </w:pPr>
      <w:r w:rsidRPr="00A94F80">
        <w:rPr>
          <w:rFonts w:eastAsia="Calibri" w:cstheme="minorHAnsi"/>
          <w:i/>
          <w:sz w:val="24"/>
          <w:szCs w:val="24"/>
        </w:rPr>
        <w:t>А) Постигане на по-амбициозни цели за рециклиране и подготовка за повторна употреба на битовите отпадъци:</w:t>
      </w:r>
    </w:p>
    <w:p w:rsidR="003D008A" w:rsidRPr="00A94F80" w:rsidRDefault="003D008A" w:rsidP="00C12D74">
      <w:pPr>
        <w:spacing w:after="120" w:line="240" w:lineRule="auto"/>
        <w:ind w:left="851" w:hanging="284"/>
        <w:rPr>
          <w:rFonts w:eastAsia="Calibri" w:cstheme="minorHAnsi"/>
          <w:sz w:val="24"/>
          <w:szCs w:val="24"/>
        </w:rPr>
      </w:pPr>
      <w:r w:rsidRPr="00A94F80">
        <w:rPr>
          <w:rFonts w:eastAsia="Calibri" w:cstheme="minorHAnsi"/>
          <w:sz w:val="24"/>
          <w:szCs w:val="24"/>
        </w:rPr>
        <w:t>•</w:t>
      </w:r>
      <w:r w:rsidRPr="00A94F80">
        <w:rPr>
          <w:rFonts w:eastAsia="Calibri" w:cstheme="minorHAnsi"/>
          <w:sz w:val="24"/>
          <w:szCs w:val="24"/>
        </w:rPr>
        <w:tab/>
        <w:t>До 2025 г. подготовката за повторна употреба и рециклирането на битови отпадъци да се увеличи до най-малко 55%</w:t>
      </w:r>
    </w:p>
    <w:p w:rsidR="003D008A" w:rsidRPr="00A94F80" w:rsidRDefault="003D008A" w:rsidP="00C12D74">
      <w:pPr>
        <w:spacing w:after="120" w:line="240" w:lineRule="auto"/>
        <w:ind w:left="851" w:hanging="284"/>
        <w:rPr>
          <w:rFonts w:eastAsia="Calibri" w:cstheme="minorHAnsi"/>
          <w:sz w:val="24"/>
          <w:szCs w:val="24"/>
        </w:rPr>
      </w:pPr>
      <w:r w:rsidRPr="00A94F80">
        <w:rPr>
          <w:rFonts w:eastAsia="Calibri" w:cstheme="minorHAnsi"/>
          <w:sz w:val="24"/>
          <w:szCs w:val="24"/>
        </w:rPr>
        <w:t>•</w:t>
      </w:r>
      <w:r w:rsidRPr="00A94F80">
        <w:rPr>
          <w:rFonts w:eastAsia="Calibri" w:cstheme="minorHAnsi"/>
          <w:sz w:val="24"/>
          <w:szCs w:val="24"/>
        </w:rPr>
        <w:tab/>
        <w:t>До 2030 г. подготовката за повторна употреба и рециклирането на битови отпадъци да се увеличи до най-малко 60%</w:t>
      </w:r>
    </w:p>
    <w:p w:rsidR="003D008A" w:rsidRPr="00A94F80" w:rsidRDefault="003D008A" w:rsidP="00C12D74">
      <w:pPr>
        <w:spacing w:after="120" w:line="240" w:lineRule="auto"/>
        <w:ind w:left="851" w:hanging="284"/>
        <w:rPr>
          <w:rFonts w:eastAsia="Calibri" w:cstheme="minorHAnsi"/>
          <w:sz w:val="24"/>
          <w:szCs w:val="24"/>
        </w:rPr>
      </w:pPr>
      <w:r w:rsidRPr="00A94F80">
        <w:rPr>
          <w:rFonts w:eastAsia="Calibri" w:cstheme="minorHAnsi"/>
          <w:sz w:val="24"/>
          <w:szCs w:val="24"/>
        </w:rPr>
        <w:t>•</w:t>
      </w:r>
      <w:r w:rsidRPr="00A94F80">
        <w:rPr>
          <w:rFonts w:eastAsia="Calibri" w:cstheme="minorHAnsi"/>
          <w:sz w:val="24"/>
          <w:szCs w:val="24"/>
        </w:rPr>
        <w:tab/>
        <w:t>До 2035 г. подготовката за повторна употреба и рециклирането на битови отпадъци да се увеличи до най-малко 65%</w:t>
      </w:r>
      <w:r w:rsidR="00026448" w:rsidRPr="00A94F80">
        <w:rPr>
          <w:rFonts w:eastAsia="Calibri" w:cstheme="minorHAnsi"/>
          <w:sz w:val="24"/>
          <w:szCs w:val="24"/>
        </w:rPr>
        <w:t>.</w:t>
      </w:r>
    </w:p>
    <w:p w:rsidR="003D008A" w:rsidRPr="00A94F80" w:rsidRDefault="003D008A" w:rsidP="00026448">
      <w:pPr>
        <w:spacing w:after="120" w:line="240" w:lineRule="auto"/>
        <w:jc w:val="both"/>
        <w:rPr>
          <w:rFonts w:eastAsia="Calibri" w:cstheme="minorHAnsi"/>
          <w:sz w:val="24"/>
          <w:szCs w:val="24"/>
        </w:rPr>
      </w:pPr>
      <w:r w:rsidRPr="00A94F80">
        <w:rPr>
          <w:rFonts w:eastAsia="Calibri" w:cstheme="minorHAnsi"/>
          <w:sz w:val="24"/>
          <w:szCs w:val="24"/>
        </w:rPr>
        <w:t xml:space="preserve">Държава-членка може да отложи крайните срокове за постигане на посочените цели до пет години, при определени условия, посочени в директивата. България попада сред страните, които изпълняват условията и ще поиска от ЕК такова отлагане. В тази връзка България ще представи в ЕК изискваните доклади и обосновки до края на 2022г. за  одобрение от страна на ЕК. </w:t>
      </w:r>
    </w:p>
    <w:p w:rsidR="003D008A" w:rsidRPr="00A94F80" w:rsidRDefault="003D008A" w:rsidP="00C12D74">
      <w:pPr>
        <w:spacing w:after="120" w:line="240" w:lineRule="auto"/>
        <w:jc w:val="both"/>
        <w:rPr>
          <w:rFonts w:eastAsia="Calibri" w:cstheme="minorHAnsi"/>
          <w:sz w:val="24"/>
          <w:szCs w:val="24"/>
        </w:rPr>
      </w:pPr>
      <w:r w:rsidRPr="00A94F80">
        <w:rPr>
          <w:rFonts w:eastAsia="Calibri" w:cstheme="minorHAnsi"/>
          <w:sz w:val="24"/>
          <w:szCs w:val="24"/>
        </w:rPr>
        <w:t>В случай на одобрение от ЕК</w:t>
      </w:r>
      <w:r w:rsidR="00C12D74" w:rsidRPr="00A94F80">
        <w:rPr>
          <w:rFonts w:eastAsia="Calibri" w:cstheme="minorHAnsi"/>
          <w:sz w:val="24"/>
          <w:szCs w:val="24"/>
        </w:rPr>
        <w:t>,</w:t>
      </w:r>
      <w:r w:rsidRPr="00A94F80">
        <w:rPr>
          <w:rFonts w:eastAsia="Calibri" w:cstheme="minorHAnsi"/>
          <w:sz w:val="24"/>
          <w:szCs w:val="24"/>
        </w:rPr>
        <w:t xml:space="preserve"> отлагането на постигането на целите съответната </w:t>
      </w:r>
      <w:r w:rsidR="00C12D74" w:rsidRPr="00A94F80">
        <w:rPr>
          <w:rFonts w:eastAsia="Calibri" w:cstheme="minorHAnsi"/>
          <w:sz w:val="24"/>
          <w:szCs w:val="24"/>
        </w:rPr>
        <w:t>страна</w:t>
      </w:r>
      <w:r w:rsidRPr="00A94F80">
        <w:rPr>
          <w:rFonts w:eastAsia="Calibri" w:cstheme="minorHAnsi"/>
          <w:sz w:val="24"/>
          <w:szCs w:val="24"/>
        </w:rPr>
        <w:t>-членка, в т.ч. и България</w:t>
      </w:r>
      <w:r w:rsidR="00C12D74" w:rsidRPr="00A94F80">
        <w:rPr>
          <w:rFonts w:eastAsia="Calibri" w:cstheme="minorHAnsi"/>
          <w:sz w:val="24"/>
          <w:szCs w:val="24"/>
        </w:rPr>
        <w:t>,</w:t>
      </w:r>
      <w:r w:rsidRPr="00A94F80">
        <w:rPr>
          <w:rFonts w:eastAsia="Calibri" w:cstheme="minorHAnsi"/>
          <w:sz w:val="24"/>
          <w:szCs w:val="24"/>
        </w:rPr>
        <w:t xml:space="preserve"> ще трябва да предприеме необходимите мерки за увеличаване на подготовката за повторна употреба и рециклирането на битови отпадъци до минимум следните равнища:</w:t>
      </w:r>
    </w:p>
    <w:p w:rsidR="003D008A" w:rsidRPr="00A94F80" w:rsidRDefault="00674103" w:rsidP="00674103">
      <w:pPr>
        <w:spacing w:after="120" w:line="240" w:lineRule="auto"/>
        <w:ind w:left="851" w:hanging="284"/>
        <w:rPr>
          <w:rFonts w:eastAsia="Calibri" w:cstheme="minorHAnsi"/>
          <w:sz w:val="24"/>
          <w:szCs w:val="24"/>
        </w:rPr>
      </w:pPr>
      <w:r w:rsidRPr="00A94F80">
        <w:rPr>
          <w:rFonts w:eastAsia="Calibri" w:cstheme="minorHAnsi"/>
          <w:sz w:val="24"/>
          <w:szCs w:val="24"/>
        </w:rPr>
        <w:t>•</w:t>
      </w:r>
      <w:r w:rsidRPr="00A94F80">
        <w:rPr>
          <w:rFonts w:eastAsia="Calibri" w:cstheme="minorHAnsi"/>
          <w:sz w:val="24"/>
          <w:szCs w:val="24"/>
        </w:rPr>
        <w:tab/>
        <w:t>до минимум 50% до 2025 г.</w:t>
      </w:r>
    </w:p>
    <w:p w:rsidR="003D008A" w:rsidRPr="00A94F80" w:rsidRDefault="003D008A" w:rsidP="00674103">
      <w:pPr>
        <w:spacing w:after="120" w:line="240" w:lineRule="auto"/>
        <w:ind w:left="851" w:hanging="284"/>
        <w:rPr>
          <w:rFonts w:eastAsia="Calibri" w:cstheme="minorHAnsi"/>
          <w:sz w:val="24"/>
          <w:szCs w:val="24"/>
        </w:rPr>
      </w:pPr>
      <w:r w:rsidRPr="00A94F80">
        <w:rPr>
          <w:rFonts w:eastAsia="Calibri" w:cstheme="minorHAnsi"/>
          <w:sz w:val="24"/>
          <w:szCs w:val="24"/>
        </w:rPr>
        <w:t>•</w:t>
      </w:r>
      <w:r w:rsidRPr="00A94F80">
        <w:rPr>
          <w:rFonts w:eastAsia="Calibri" w:cstheme="minorHAnsi"/>
          <w:sz w:val="24"/>
          <w:szCs w:val="24"/>
        </w:rPr>
        <w:tab/>
        <w:t xml:space="preserve"> до минимум 55% до 2030 г.</w:t>
      </w:r>
    </w:p>
    <w:p w:rsidR="003D008A" w:rsidRPr="00A94F80" w:rsidRDefault="003D008A" w:rsidP="00674103">
      <w:pPr>
        <w:spacing w:after="120" w:line="240" w:lineRule="auto"/>
        <w:ind w:left="851" w:hanging="284"/>
        <w:rPr>
          <w:rFonts w:eastAsia="Calibri" w:cstheme="minorHAnsi"/>
          <w:sz w:val="24"/>
          <w:szCs w:val="24"/>
        </w:rPr>
      </w:pPr>
      <w:r w:rsidRPr="00A94F80">
        <w:rPr>
          <w:rFonts w:eastAsia="Calibri" w:cstheme="minorHAnsi"/>
          <w:sz w:val="24"/>
          <w:szCs w:val="24"/>
        </w:rPr>
        <w:t>•</w:t>
      </w:r>
      <w:r w:rsidRPr="00A94F80">
        <w:rPr>
          <w:rFonts w:eastAsia="Calibri" w:cstheme="minorHAnsi"/>
          <w:sz w:val="24"/>
          <w:szCs w:val="24"/>
        </w:rPr>
        <w:tab/>
        <w:t xml:space="preserve"> до минимум 60% до 2035 г.</w:t>
      </w:r>
    </w:p>
    <w:p w:rsidR="00BA23A0" w:rsidRPr="00A94F80" w:rsidRDefault="00BA23A0" w:rsidP="00674103">
      <w:pPr>
        <w:spacing w:after="120" w:line="240" w:lineRule="auto"/>
        <w:jc w:val="both"/>
        <w:rPr>
          <w:rFonts w:eastAsia="Calibri" w:cstheme="minorHAnsi"/>
          <w:sz w:val="24"/>
          <w:szCs w:val="24"/>
        </w:rPr>
      </w:pPr>
      <w:r w:rsidRPr="00A94F80">
        <w:rPr>
          <w:rFonts w:eastAsia="Calibri" w:cstheme="minorHAnsi"/>
          <w:sz w:val="24"/>
          <w:szCs w:val="24"/>
        </w:rPr>
        <w:t>Новото законодателство въвежда правила относно изчисляването на степента на постигане на целите.</w:t>
      </w:r>
    </w:p>
    <w:p w:rsidR="00674103" w:rsidRPr="00A94F80" w:rsidRDefault="00674103" w:rsidP="0095707E">
      <w:pPr>
        <w:spacing w:after="120" w:line="240" w:lineRule="auto"/>
        <w:rPr>
          <w:rFonts w:eastAsia="Calibri" w:cstheme="minorHAnsi"/>
          <w:sz w:val="24"/>
          <w:szCs w:val="24"/>
        </w:rPr>
      </w:pPr>
    </w:p>
    <w:p w:rsidR="003D008A" w:rsidRPr="00A94F80" w:rsidRDefault="003D008A" w:rsidP="0095707E">
      <w:pPr>
        <w:shd w:val="clear" w:color="auto" w:fill="FFFFFF"/>
        <w:spacing w:after="120" w:line="240" w:lineRule="auto"/>
        <w:rPr>
          <w:rFonts w:eastAsia="Calibri" w:cstheme="minorHAnsi"/>
          <w:i/>
          <w:sz w:val="24"/>
          <w:szCs w:val="24"/>
        </w:rPr>
      </w:pPr>
      <w:r w:rsidRPr="00A94F80">
        <w:rPr>
          <w:rFonts w:eastAsia="Calibri" w:cstheme="minorHAnsi"/>
          <w:i/>
          <w:sz w:val="24"/>
          <w:szCs w:val="24"/>
        </w:rPr>
        <w:t>Б)</w:t>
      </w:r>
      <w:r w:rsidR="00674103" w:rsidRPr="00A94F80">
        <w:rPr>
          <w:rFonts w:eastAsia="Calibri" w:cstheme="minorHAnsi"/>
          <w:i/>
          <w:sz w:val="24"/>
          <w:szCs w:val="24"/>
        </w:rPr>
        <w:t xml:space="preserve"> </w:t>
      </w:r>
      <w:r w:rsidRPr="00A94F80">
        <w:rPr>
          <w:rFonts w:eastAsia="Calibri" w:cstheme="minorHAnsi"/>
          <w:i/>
          <w:sz w:val="24"/>
          <w:szCs w:val="24"/>
        </w:rPr>
        <w:t>Значително намаляване на количествата депонирани отпадъци:</w:t>
      </w:r>
    </w:p>
    <w:p w:rsidR="003D008A" w:rsidRPr="00A94F80" w:rsidRDefault="003D008A" w:rsidP="00FC5E60">
      <w:pPr>
        <w:spacing w:after="120" w:line="240" w:lineRule="auto"/>
        <w:ind w:left="851" w:hanging="284"/>
        <w:jc w:val="both"/>
        <w:rPr>
          <w:rFonts w:eastAsia="Calibri" w:cstheme="minorHAnsi"/>
          <w:sz w:val="24"/>
          <w:szCs w:val="24"/>
        </w:rPr>
      </w:pPr>
      <w:r w:rsidRPr="00A94F80">
        <w:rPr>
          <w:rFonts w:eastAsia="Calibri" w:cstheme="minorHAnsi"/>
          <w:sz w:val="24"/>
          <w:szCs w:val="24"/>
        </w:rPr>
        <w:t>•</w:t>
      </w:r>
      <w:r w:rsidRPr="00A94F80">
        <w:rPr>
          <w:rFonts w:eastAsia="Calibri" w:cstheme="minorHAnsi"/>
          <w:sz w:val="24"/>
          <w:szCs w:val="24"/>
        </w:rPr>
        <w:tab/>
        <w:t>До 2035 г. количеството на депонираните битови отпадъци да се намали до 10% или по-малко от общото количество образувани битови отпадъци.</w:t>
      </w:r>
      <w:r w:rsidR="00206AA4" w:rsidRPr="00A94F80">
        <w:rPr>
          <w:rFonts w:eastAsia="Calibri" w:cstheme="minorHAnsi"/>
          <w:sz w:val="24"/>
          <w:szCs w:val="24"/>
        </w:rPr>
        <w:t xml:space="preserve"> За някои страни-членки, между които и България</w:t>
      </w:r>
      <w:r w:rsidR="00FC5E60" w:rsidRPr="00A94F80">
        <w:rPr>
          <w:rFonts w:eastAsia="Calibri" w:cstheme="minorHAnsi"/>
          <w:sz w:val="24"/>
          <w:szCs w:val="24"/>
        </w:rPr>
        <w:t>,</w:t>
      </w:r>
      <w:r w:rsidR="00206AA4" w:rsidRPr="00A94F80">
        <w:rPr>
          <w:rFonts w:eastAsia="Calibri" w:cstheme="minorHAnsi"/>
          <w:sz w:val="24"/>
          <w:szCs w:val="24"/>
        </w:rPr>
        <w:t xml:space="preserve"> е предоставена възможност целта да се постигне до 2040</w:t>
      </w:r>
      <w:r w:rsidR="00FC5E60" w:rsidRPr="00A94F80">
        <w:rPr>
          <w:rFonts w:eastAsia="Calibri" w:cstheme="minorHAnsi"/>
          <w:sz w:val="24"/>
          <w:szCs w:val="24"/>
        </w:rPr>
        <w:t xml:space="preserve"> </w:t>
      </w:r>
      <w:r w:rsidR="00206AA4" w:rsidRPr="00A94F80">
        <w:rPr>
          <w:rFonts w:eastAsia="Calibri" w:cstheme="minorHAnsi"/>
          <w:sz w:val="24"/>
          <w:szCs w:val="24"/>
        </w:rPr>
        <w:t>г</w:t>
      </w:r>
      <w:r w:rsidR="00FC5E60" w:rsidRPr="00A94F80">
        <w:rPr>
          <w:rFonts w:eastAsia="Calibri" w:cstheme="minorHAnsi"/>
          <w:sz w:val="24"/>
          <w:szCs w:val="24"/>
        </w:rPr>
        <w:t>.</w:t>
      </w:r>
      <w:r w:rsidR="00206AA4" w:rsidRPr="00A94F80">
        <w:rPr>
          <w:rFonts w:eastAsia="Calibri" w:cstheme="minorHAnsi"/>
          <w:sz w:val="24"/>
          <w:szCs w:val="24"/>
        </w:rPr>
        <w:t xml:space="preserve"> и </w:t>
      </w:r>
      <w:r w:rsidR="00FC5E60" w:rsidRPr="00A94F80">
        <w:rPr>
          <w:rFonts w:eastAsia="Calibri" w:cstheme="minorHAnsi"/>
          <w:sz w:val="24"/>
          <w:szCs w:val="24"/>
        </w:rPr>
        <w:t xml:space="preserve">страната </w:t>
      </w:r>
      <w:r w:rsidR="00206AA4" w:rsidRPr="00A94F80">
        <w:rPr>
          <w:rFonts w:eastAsia="Calibri" w:cstheme="minorHAnsi"/>
          <w:sz w:val="24"/>
          <w:szCs w:val="24"/>
        </w:rPr>
        <w:t>възнамерява да се възползва от изключението.</w:t>
      </w:r>
    </w:p>
    <w:p w:rsidR="003D008A" w:rsidRPr="00A94F80" w:rsidRDefault="003D008A" w:rsidP="0095707E">
      <w:pPr>
        <w:shd w:val="clear" w:color="auto" w:fill="FFFFFF"/>
        <w:spacing w:after="120" w:line="240" w:lineRule="auto"/>
        <w:rPr>
          <w:rFonts w:eastAsia="Calibri" w:cstheme="minorHAnsi"/>
          <w:b/>
        </w:rPr>
      </w:pPr>
    </w:p>
    <w:p w:rsidR="00570738" w:rsidRPr="00A94F80" w:rsidRDefault="00570738">
      <w:pPr>
        <w:rPr>
          <w:rFonts w:eastAsia="Calibri" w:cstheme="minorHAnsi"/>
          <w:i/>
          <w:sz w:val="24"/>
          <w:szCs w:val="24"/>
        </w:rPr>
      </w:pPr>
      <w:r w:rsidRPr="00A94F80">
        <w:rPr>
          <w:rFonts w:eastAsia="Calibri" w:cstheme="minorHAnsi"/>
          <w:i/>
          <w:sz w:val="24"/>
          <w:szCs w:val="24"/>
        </w:rPr>
        <w:br w:type="page"/>
      </w:r>
    </w:p>
    <w:p w:rsidR="003D008A" w:rsidRPr="00A94F80" w:rsidRDefault="003D008A" w:rsidP="0095707E">
      <w:pPr>
        <w:shd w:val="clear" w:color="auto" w:fill="FFFFFF"/>
        <w:spacing w:after="120" w:line="240" w:lineRule="auto"/>
        <w:rPr>
          <w:rFonts w:eastAsia="Calibri" w:cstheme="minorHAnsi"/>
          <w:i/>
          <w:sz w:val="24"/>
          <w:szCs w:val="24"/>
        </w:rPr>
      </w:pPr>
      <w:r w:rsidRPr="00A94F80">
        <w:rPr>
          <w:rFonts w:eastAsia="Calibri" w:cstheme="minorHAnsi"/>
          <w:i/>
          <w:sz w:val="24"/>
          <w:szCs w:val="24"/>
        </w:rPr>
        <w:lastRenderedPageBreak/>
        <w:t xml:space="preserve">В) Нови </w:t>
      </w:r>
      <w:r w:rsidR="008C6812" w:rsidRPr="00A94F80">
        <w:rPr>
          <w:rFonts w:eastAsia="Calibri" w:cstheme="minorHAnsi"/>
          <w:i/>
          <w:sz w:val="24"/>
          <w:szCs w:val="24"/>
        </w:rPr>
        <w:t xml:space="preserve">по-амбициозни </w:t>
      </w:r>
      <w:r w:rsidRPr="00A94F80">
        <w:rPr>
          <w:rFonts w:eastAsia="Calibri" w:cstheme="minorHAnsi"/>
          <w:i/>
          <w:sz w:val="24"/>
          <w:szCs w:val="24"/>
        </w:rPr>
        <w:t>цели за рециклирането на отпадъци от опаковки:</w:t>
      </w:r>
    </w:p>
    <w:tbl>
      <w:tblPr>
        <w:tblW w:w="7229" w:type="dxa"/>
        <w:tblInd w:w="717"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2409"/>
        <w:gridCol w:w="2410"/>
        <w:gridCol w:w="2410"/>
      </w:tblGrid>
      <w:tr w:rsidR="003D008A" w:rsidRPr="00A94F80" w:rsidTr="005132EE">
        <w:tc>
          <w:tcPr>
            <w:tcW w:w="24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95707E">
            <w:pPr>
              <w:spacing w:after="120" w:line="240" w:lineRule="auto"/>
              <w:rPr>
                <w:rFonts w:eastAsia="Calibri" w:cstheme="minorHAnsi"/>
              </w:rPr>
            </w:pPr>
            <w:r w:rsidRPr="00A94F80">
              <w:rPr>
                <w:rFonts w:eastAsia="Calibri" w:cstheme="minorHAnsi"/>
              </w:rPr>
              <w:t> </w:t>
            </w:r>
          </w:p>
        </w:tc>
        <w:tc>
          <w:tcPr>
            <w:tcW w:w="24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jc w:val="center"/>
              <w:rPr>
                <w:rFonts w:eastAsia="Calibri" w:cstheme="minorHAnsi"/>
                <w:b/>
              </w:rPr>
            </w:pPr>
            <w:r w:rsidRPr="00A94F80">
              <w:rPr>
                <w:rFonts w:eastAsia="Calibri" w:cstheme="minorHAnsi"/>
                <w:b/>
              </w:rPr>
              <w:t>До 2025 г.</w:t>
            </w:r>
          </w:p>
        </w:tc>
        <w:tc>
          <w:tcPr>
            <w:tcW w:w="24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jc w:val="center"/>
              <w:rPr>
                <w:rFonts w:eastAsia="Calibri" w:cstheme="minorHAnsi"/>
                <w:b/>
              </w:rPr>
            </w:pPr>
            <w:r w:rsidRPr="00A94F80">
              <w:rPr>
                <w:rFonts w:eastAsia="Calibri" w:cstheme="minorHAnsi"/>
                <w:b/>
              </w:rPr>
              <w:t>До 2030 г.</w:t>
            </w:r>
          </w:p>
        </w:tc>
      </w:tr>
      <w:tr w:rsidR="003D008A" w:rsidRPr="00A94F80" w:rsidTr="005132EE">
        <w:tc>
          <w:tcPr>
            <w:tcW w:w="24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67"/>
              <w:rPr>
                <w:rFonts w:eastAsia="Calibri" w:cstheme="minorHAnsi"/>
                <w:b/>
              </w:rPr>
            </w:pPr>
            <w:r w:rsidRPr="00A94F80">
              <w:rPr>
                <w:rFonts w:eastAsia="Calibri" w:cstheme="minorHAnsi"/>
                <w:b/>
              </w:rPr>
              <w:t>Всички опаковки</w:t>
            </w:r>
          </w:p>
        </w:tc>
        <w:tc>
          <w:tcPr>
            <w:tcW w:w="24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141"/>
              <w:jc w:val="right"/>
              <w:rPr>
                <w:rFonts w:eastAsia="Calibri" w:cstheme="minorHAnsi"/>
              </w:rPr>
            </w:pPr>
            <w:r w:rsidRPr="00A94F80">
              <w:rPr>
                <w:rFonts w:eastAsia="Calibri" w:cstheme="minorHAnsi"/>
              </w:rPr>
              <w:t>65%</w:t>
            </w:r>
          </w:p>
        </w:tc>
        <w:tc>
          <w:tcPr>
            <w:tcW w:w="24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141"/>
              <w:jc w:val="right"/>
              <w:rPr>
                <w:rFonts w:eastAsia="Calibri" w:cstheme="minorHAnsi"/>
              </w:rPr>
            </w:pPr>
            <w:r w:rsidRPr="00A94F80">
              <w:rPr>
                <w:rFonts w:eastAsia="Calibri" w:cstheme="minorHAnsi"/>
              </w:rPr>
              <w:t>70%</w:t>
            </w:r>
          </w:p>
        </w:tc>
      </w:tr>
      <w:tr w:rsidR="003D008A" w:rsidRPr="00A94F80" w:rsidTr="005132EE">
        <w:tc>
          <w:tcPr>
            <w:tcW w:w="24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67"/>
              <w:rPr>
                <w:rFonts w:eastAsia="Calibri" w:cstheme="minorHAnsi"/>
                <w:b/>
              </w:rPr>
            </w:pPr>
            <w:r w:rsidRPr="00A94F80">
              <w:rPr>
                <w:rFonts w:eastAsia="Calibri" w:cstheme="minorHAnsi"/>
                <w:b/>
              </w:rPr>
              <w:t>Пластмаси</w:t>
            </w:r>
          </w:p>
        </w:tc>
        <w:tc>
          <w:tcPr>
            <w:tcW w:w="24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5132EE" w:rsidP="005132EE">
            <w:pPr>
              <w:spacing w:after="120" w:line="240" w:lineRule="auto"/>
              <w:ind w:left="150" w:right="141"/>
              <w:jc w:val="right"/>
              <w:rPr>
                <w:rFonts w:eastAsia="Calibri" w:cstheme="minorHAnsi"/>
              </w:rPr>
            </w:pPr>
            <w:r w:rsidRPr="00A94F80">
              <w:rPr>
                <w:rFonts w:eastAsia="Calibri" w:cstheme="minorHAnsi"/>
              </w:rPr>
              <w:t>50</w:t>
            </w:r>
            <w:r w:rsidR="003D008A" w:rsidRPr="00A94F80">
              <w:rPr>
                <w:rFonts w:eastAsia="Calibri" w:cstheme="minorHAnsi"/>
              </w:rPr>
              <w:t>%</w:t>
            </w:r>
          </w:p>
        </w:tc>
        <w:tc>
          <w:tcPr>
            <w:tcW w:w="24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141"/>
              <w:jc w:val="right"/>
              <w:rPr>
                <w:rFonts w:eastAsia="Calibri" w:cstheme="minorHAnsi"/>
              </w:rPr>
            </w:pPr>
            <w:r w:rsidRPr="00A94F80">
              <w:rPr>
                <w:rFonts w:eastAsia="Calibri" w:cstheme="minorHAnsi"/>
              </w:rPr>
              <w:t>55%</w:t>
            </w:r>
          </w:p>
        </w:tc>
      </w:tr>
      <w:tr w:rsidR="003D008A" w:rsidRPr="00A94F80" w:rsidTr="005132EE">
        <w:tc>
          <w:tcPr>
            <w:tcW w:w="24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67"/>
              <w:rPr>
                <w:rFonts w:eastAsia="Calibri" w:cstheme="minorHAnsi"/>
                <w:b/>
              </w:rPr>
            </w:pPr>
            <w:r w:rsidRPr="00A94F80">
              <w:rPr>
                <w:rFonts w:eastAsia="Calibri" w:cstheme="minorHAnsi"/>
                <w:b/>
              </w:rPr>
              <w:t>Дърво</w:t>
            </w:r>
          </w:p>
        </w:tc>
        <w:tc>
          <w:tcPr>
            <w:tcW w:w="24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141"/>
              <w:jc w:val="right"/>
              <w:rPr>
                <w:rFonts w:eastAsia="Calibri" w:cstheme="minorHAnsi"/>
              </w:rPr>
            </w:pPr>
            <w:r w:rsidRPr="00A94F80">
              <w:rPr>
                <w:rFonts w:eastAsia="Calibri" w:cstheme="minorHAnsi"/>
              </w:rPr>
              <w:t>25%</w:t>
            </w:r>
          </w:p>
        </w:tc>
        <w:tc>
          <w:tcPr>
            <w:tcW w:w="24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141"/>
              <w:jc w:val="right"/>
              <w:rPr>
                <w:rFonts w:eastAsia="Calibri" w:cstheme="minorHAnsi"/>
              </w:rPr>
            </w:pPr>
            <w:r w:rsidRPr="00A94F80">
              <w:rPr>
                <w:rFonts w:eastAsia="Calibri" w:cstheme="minorHAnsi"/>
              </w:rPr>
              <w:t>30%</w:t>
            </w:r>
          </w:p>
        </w:tc>
      </w:tr>
      <w:tr w:rsidR="003D008A" w:rsidRPr="00A94F80" w:rsidTr="005132EE">
        <w:tc>
          <w:tcPr>
            <w:tcW w:w="24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67"/>
              <w:rPr>
                <w:rFonts w:eastAsia="Calibri" w:cstheme="minorHAnsi"/>
                <w:b/>
              </w:rPr>
            </w:pPr>
            <w:r w:rsidRPr="00A94F80">
              <w:rPr>
                <w:rFonts w:eastAsia="Calibri" w:cstheme="minorHAnsi"/>
                <w:b/>
              </w:rPr>
              <w:t>Черни метали</w:t>
            </w:r>
          </w:p>
        </w:tc>
        <w:tc>
          <w:tcPr>
            <w:tcW w:w="24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141"/>
              <w:jc w:val="right"/>
              <w:rPr>
                <w:rFonts w:eastAsia="Calibri" w:cstheme="minorHAnsi"/>
              </w:rPr>
            </w:pPr>
            <w:r w:rsidRPr="00A94F80">
              <w:rPr>
                <w:rFonts w:eastAsia="Calibri" w:cstheme="minorHAnsi"/>
              </w:rPr>
              <w:t>70%</w:t>
            </w:r>
          </w:p>
        </w:tc>
        <w:tc>
          <w:tcPr>
            <w:tcW w:w="24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141"/>
              <w:jc w:val="right"/>
              <w:rPr>
                <w:rFonts w:eastAsia="Calibri" w:cstheme="minorHAnsi"/>
              </w:rPr>
            </w:pPr>
            <w:r w:rsidRPr="00A94F80">
              <w:rPr>
                <w:rFonts w:eastAsia="Calibri" w:cstheme="minorHAnsi"/>
              </w:rPr>
              <w:t>80%</w:t>
            </w:r>
          </w:p>
        </w:tc>
      </w:tr>
      <w:tr w:rsidR="003D008A" w:rsidRPr="00A94F80" w:rsidTr="005132EE">
        <w:tc>
          <w:tcPr>
            <w:tcW w:w="24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67"/>
              <w:rPr>
                <w:rFonts w:eastAsia="Calibri" w:cstheme="minorHAnsi"/>
                <w:b/>
              </w:rPr>
            </w:pPr>
            <w:r w:rsidRPr="00A94F80">
              <w:rPr>
                <w:rFonts w:eastAsia="Calibri" w:cstheme="minorHAnsi"/>
                <w:b/>
              </w:rPr>
              <w:t>Алуминий</w:t>
            </w:r>
          </w:p>
        </w:tc>
        <w:tc>
          <w:tcPr>
            <w:tcW w:w="24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141"/>
              <w:jc w:val="right"/>
              <w:rPr>
                <w:rFonts w:eastAsia="Calibri" w:cstheme="minorHAnsi"/>
              </w:rPr>
            </w:pPr>
            <w:r w:rsidRPr="00A94F80">
              <w:rPr>
                <w:rFonts w:eastAsia="Calibri" w:cstheme="minorHAnsi"/>
              </w:rPr>
              <w:t>50%</w:t>
            </w:r>
          </w:p>
        </w:tc>
        <w:tc>
          <w:tcPr>
            <w:tcW w:w="24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141"/>
              <w:jc w:val="right"/>
              <w:rPr>
                <w:rFonts w:eastAsia="Calibri" w:cstheme="minorHAnsi"/>
              </w:rPr>
            </w:pPr>
            <w:r w:rsidRPr="00A94F80">
              <w:rPr>
                <w:rFonts w:eastAsia="Calibri" w:cstheme="minorHAnsi"/>
              </w:rPr>
              <w:t>60%</w:t>
            </w:r>
          </w:p>
        </w:tc>
      </w:tr>
      <w:tr w:rsidR="003D008A" w:rsidRPr="00A94F80" w:rsidTr="005132EE">
        <w:tc>
          <w:tcPr>
            <w:tcW w:w="24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67"/>
              <w:rPr>
                <w:rFonts w:eastAsia="Calibri" w:cstheme="minorHAnsi"/>
                <w:b/>
              </w:rPr>
            </w:pPr>
            <w:r w:rsidRPr="00A94F80">
              <w:rPr>
                <w:rFonts w:eastAsia="Calibri" w:cstheme="minorHAnsi"/>
                <w:b/>
              </w:rPr>
              <w:t>Стъкло</w:t>
            </w:r>
          </w:p>
        </w:tc>
        <w:tc>
          <w:tcPr>
            <w:tcW w:w="24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141"/>
              <w:jc w:val="right"/>
              <w:rPr>
                <w:rFonts w:eastAsia="Calibri" w:cstheme="minorHAnsi"/>
              </w:rPr>
            </w:pPr>
            <w:r w:rsidRPr="00A94F80">
              <w:rPr>
                <w:rFonts w:eastAsia="Calibri" w:cstheme="minorHAnsi"/>
              </w:rPr>
              <w:t>70%</w:t>
            </w:r>
          </w:p>
        </w:tc>
        <w:tc>
          <w:tcPr>
            <w:tcW w:w="24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141"/>
              <w:jc w:val="right"/>
              <w:rPr>
                <w:rFonts w:eastAsia="Calibri" w:cstheme="minorHAnsi"/>
              </w:rPr>
            </w:pPr>
            <w:r w:rsidRPr="00A94F80">
              <w:rPr>
                <w:rFonts w:eastAsia="Calibri" w:cstheme="minorHAnsi"/>
              </w:rPr>
              <w:t>75%</w:t>
            </w:r>
          </w:p>
        </w:tc>
      </w:tr>
      <w:tr w:rsidR="003D008A" w:rsidRPr="00A94F80" w:rsidTr="005132EE">
        <w:tc>
          <w:tcPr>
            <w:tcW w:w="24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67"/>
              <w:rPr>
                <w:rFonts w:eastAsia="Calibri" w:cstheme="minorHAnsi"/>
                <w:b/>
              </w:rPr>
            </w:pPr>
            <w:r w:rsidRPr="00A94F80">
              <w:rPr>
                <w:rFonts w:eastAsia="Calibri" w:cstheme="minorHAnsi"/>
                <w:b/>
              </w:rPr>
              <w:t>Хартия и картон</w:t>
            </w:r>
          </w:p>
        </w:tc>
        <w:tc>
          <w:tcPr>
            <w:tcW w:w="24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141"/>
              <w:jc w:val="right"/>
              <w:rPr>
                <w:rFonts w:eastAsia="Calibri" w:cstheme="minorHAnsi"/>
              </w:rPr>
            </w:pPr>
            <w:r w:rsidRPr="00A94F80">
              <w:rPr>
                <w:rFonts w:eastAsia="Calibri" w:cstheme="minorHAnsi"/>
              </w:rPr>
              <w:t>75%</w:t>
            </w:r>
          </w:p>
        </w:tc>
        <w:tc>
          <w:tcPr>
            <w:tcW w:w="24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3D008A" w:rsidRPr="00A94F80" w:rsidRDefault="003D008A" w:rsidP="005132EE">
            <w:pPr>
              <w:spacing w:after="120" w:line="240" w:lineRule="auto"/>
              <w:ind w:left="150" w:right="141"/>
              <w:jc w:val="right"/>
              <w:rPr>
                <w:rFonts w:eastAsia="Calibri" w:cstheme="minorHAnsi"/>
              </w:rPr>
            </w:pPr>
            <w:r w:rsidRPr="00A94F80">
              <w:rPr>
                <w:rFonts w:eastAsia="Calibri" w:cstheme="minorHAnsi"/>
              </w:rPr>
              <w:t>85%</w:t>
            </w:r>
          </w:p>
        </w:tc>
      </w:tr>
    </w:tbl>
    <w:p w:rsidR="003D008A" w:rsidRPr="00A94F80" w:rsidRDefault="003D008A" w:rsidP="0095707E">
      <w:pPr>
        <w:shd w:val="clear" w:color="auto" w:fill="FFFFFF"/>
        <w:spacing w:after="120" w:line="240" w:lineRule="auto"/>
        <w:rPr>
          <w:rFonts w:eastAsia="Calibri" w:cstheme="minorHAnsi"/>
        </w:rPr>
      </w:pPr>
    </w:p>
    <w:p w:rsidR="003D008A" w:rsidRPr="00A94F80" w:rsidRDefault="003D008A" w:rsidP="0095707E">
      <w:pPr>
        <w:shd w:val="clear" w:color="auto" w:fill="FFFFFF"/>
        <w:spacing w:after="120" w:line="240" w:lineRule="auto"/>
        <w:rPr>
          <w:rFonts w:eastAsia="Calibri" w:cstheme="minorHAnsi"/>
          <w:i/>
        </w:rPr>
      </w:pPr>
      <w:r w:rsidRPr="00A94F80">
        <w:rPr>
          <w:rFonts w:eastAsia="Calibri" w:cstheme="minorHAnsi"/>
          <w:i/>
        </w:rPr>
        <w:t>Г)</w:t>
      </w:r>
      <w:r w:rsidR="0097281D" w:rsidRPr="00A94F80">
        <w:rPr>
          <w:rFonts w:eastAsia="Calibri" w:cstheme="minorHAnsi"/>
          <w:i/>
        </w:rPr>
        <w:t xml:space="preserve"> </w:t>
      </w:r>
      <w:r w:rsidRPr="00A94F80">
        <w:rPr>
          <w:rFonts w:eastAsia="Calibri" w:cstheme="minorHAnsi"/>
          <w:i/>
        </w:rPr>
        <w:t>Разделно събиране на отпадъците</w:t>
      </w:r>
    </w:p>
    <w:p w:rsidR="003D008A" w:rsidRPr="00A94F80" w:rsidRDefault="003D008A" w:rsidP="009D4FD8">
      <w:pPr>
        <w:shd w:val="clear" w:color="auto" w:fill="FFFFFF"/>
        <w:spacing w:after="120" w:line="240" w:lineRule="auto"/>
        <w:jc w:val="both"/>
        <w:rPr>
          <w:rFonts w:eastAsia="Calibri" w:cstheme="minorHAnsi"/>
        </w:rPr>
      </w:pPr>
      <w:r w:rsidRPr="00A94F80">
        <w:rPr>
          <w:rFonts w:eastAsia="Calibri" w:cstheme="minorHAnsi"/>
        </w:rPr>
        <w:t>Въведени са нови изисквания за разделно събиране на битови отпадъци: опасните битови отпадъци ще трябва да се събират разделно от 2022 г., биологичните отпадъци</w:t>
      </w:r>
      <w:r w:rsidR="006D74B6" w:rsidRPr="00A94F80">
        <w:rPr>
          <w:rStyle w:val="FootnoteReference"/>
          <w:rFonts w:eastAsia="Calibri" w:cstheme="minorHAnsi"/>
        </w:rPr>
        <w:footnoteReference w:id="6"/>
      </w:r>
      <w:r w:rsidRPr="00A94F80">
        <w:rPr>
          <w:rFonts w:eastAsia="Calibri" w:cstheme="minorHAnsi"/>
        </w:rPr>
        <w:t xml:space="preserve"> от 2023 г., а текстилните отпадъци от 2025 г.</w:t>
      </w:r>
      <w:r w:rsidR="00BA23A0" w:rsidRPr="00A94F80">
        <w:rPr>
          <w:rFonts w:eastAsia="Calibri" w:cstheme="minorHAnsi"/>
        </w:rPr>
        <w:t xml:space="preserve"> Изискването за разделно събиране на отпадъците от хартия, метал, пластмаса и стъкло остава непроменено.</w:t>
      </w:r>
    </w:p>
    <w:p w:rsidR="003D008A" w:rsidRPr="00A94F80" w:rsidRDefault="00BA23A0" w:rsidP="009D4FD8">
      <w:pPr>
        <w:shd w:val="clear" w:color="auto" w:fill="FFFFFF"/>
        <w:spacing w:after="120" w:line="240" w:lineRule="auto"/>
        <w:jc w:val="both"/>
        <w:rPr>
          <w:rFonts w:eastAsia="Calibri" w:cstheme="minorHAnsi"/>
          <w:sz w:val="24"/>
          <w:szCs w:val="24"/>
        </w:rPr>
      </w:pPr>
      <w:r w:rsidRPr="00A94F80">
        <w:rPr>
          <w:rFonts w:eastAsia="Calibri" w:cstheme="minorHAnsi"/>
          <w:sz w:val="24"/>
          <w:szCs w:val="24"/>
        </w:rPr>
        <w:t>Целите за подготовка за повторна употреба и рециклиране на отпадъците от строителство и разрушаване и техните фракции остават непроменени, като ЕК ще  представи на Европейския парламент и на Съвета доклад, придружен, ако е целесъобразно, от законодателно предложение за промяна на тези цели.</w:t>
      </w:r>
    </w:p>
    <w:p w:rsidR="00BA23A0" w:rsidRPr="00A94F80" w:rsidRDefault="00BA23A0" w:rsidP="0095707E">
      <w:pPr>
        <w:shd w:val="clear" w:color="auto" w:fill="FFFFFF"/>
        <w:spacing w:after="120" w:line="240" w:lineRule="auto"/>
        <w:rPr>
          <w:rFonts w:eastAsia="Calibri" w:cstheme="minorHAnsi"/>
        </w:rPr>
      </w:pPr>
    </w:p>
    <w:p w:rsidR="003D008A" w:rsidRPr="00A94F80" w:rsidRDefault="003D008A" w:rsidP="002530F0">
      <w:pPr>
        <w:spacing w:after="120" w:line="240" w:lineRule="auto"/>
        <w:jc w:val="both"/>
        <w:rPr>
          <w:rFonts w:eastAsia="Calibri" w:cstheme="minorHAnsi"/>
          <w:i/>
          <w:sz w:val="24"/>
          <w:szCs w:val="24"/>
        </w:rPr>
      </w:pPr>
      <w:r w:rsidRPr="00A94F80">
        <w:rPr>
          <w:rFonts w:eastAsia="Calibri" w:cstheme="minorHAnsi"/>
          <w:i/>
          <w:sz w:val="24"/>
          <w:szCs w:val="24"/>
        </w:rPr>
        <w:t>Д)</w:t>
      </w:r>
      <w:r w:rsidR="002530F0" w:rsidRPr="00A94F80">
        <w:rPr>
          <w:rFonts w:eastAsia="Calibri" w:cstheme="minorHAnsi"/>
          <w:i/>
          <w:sz w:val="24"/>
          <w:szCs w:val="24"/>
        </w:rPr>
        <w:t xml:space="preserve"> </w:t>
      </w:r>
      <w:r w:rsidRPr="00A94F80">
        <w:rPr>
          <w:rFonts w:eastAsia="Calibri" w:cstheme="minorHAnsi"/>
          <w:i/>
          <w:sz w:val="24"/>
          <w:szCs w:val="24"/>
        </w:rPr>
        <w:t>Пояснява се в кои случаи някои потоци отпадъци могат да се считат за рециклирани и в кои не</w:t>
      </w:r>
    </w:p>
    <w:p w:rsidR="002530F0" w:rsidRPr="00A94F80" w:rsidRDefault="002530F0" w:rsidP="0095707E">
      <w:pPr>
        <w:spacing w:after="120" w:line="240" w:lineRule="auto"/>
        <w:rPr>
          <w:rFonts w:eastAsia="Calibri" w:cstheme="minorHAnsi"/>
          <w:i/>
          <w:sz w:val="24"/>
          <w:szCs w:val="24"/>
        </w:rPr>
      </w:pPr>
    </w:p>
    <w:p w:rsidR="003D008A" w:rsidRPr="00A94F80" w:rsidRDefault="003D008A" w:rsidP="002530F0">
      <w:pPr>
        <w:spacing w:after="120" w:line="240" w:lineRule="auto"/>
        <w:jc w:val="both"/>
        <w:rPr>
          <w:rFonts w:eastAsia="Calibri" w:cstheme="minorHAnsi"/>
          <w:i/>
          <w:sz w:val="24"/>
          <w:szCs w:val="24"/>
        </w:rPr>
      </w:pPr>
      <w:r w:rsidRPr="00A94F80">
        <w:rPr>
          <w:rFonts w:eastAsia="Calibri" w:cstheme="minorHAnsi"/>
          <w:i/>
          <w:sz w:val="24"/>
          <w:szCs w:val="24"/>
        </w:rPr>
        <w:t>Е) Определя случаите, в които могат да се прилагат изключения от изискването за разделно събиране на отпадъците или  по отношение на непълен обхват на разделното събиране на потоците битови отпадъци.</w:t>
      </w:r>
    </w:p>
    <w:p w:rsidR="003D008A" w:rsidRPr="00A94F80" w:rsidRDefault="003D008A" w:rsidP="002530F0">
      <w:pPr>
        <w:spacing w:after="120" w:line="240" w:lineRule="auto"/>
        <w:jc w:val="both"/>
        <w:rPr>
          <w:rFonts w:eastAsia="Calibri" w:cstheme="minorHAnsi"/>
          <w:sz w:val="24"/>
          <w:szCs w:val="24"/>
        </w:rPr>
      </w:pPr>
      <w:r w:rsidRPr="00A94F80">
        <w:rPr>
          <w:rFonts w:eastAsia="Calibri" w:cstheme="minorHAnsi"/>
          <w:sz w:val="24"/>
          <w:szCs w:val="24"/>
        </w:rPr>
        <w:t xml:space="preserve">За целта е необходимо до 31 декември 2021 г. държавите членки да представят на ЕК доклад относно прилагането на </w:t>
      </w:r>
      <w:r w:rsidR="002530F0" w:rsidRPr="00A94F80">
        <w:rPr>
          <w:rFonts w:eastAsia="Calibri" w:cstheme="minorHAnsi"/>
          <w:sz w:val="24"/>
          <w:szCs w:val="24"/>
        </w:rPr>
        <w:t>цитирания</w:t>
      </w:r>
      <w:r w:rsidRPr="00A94F80">
        <w:rPr>
          <w:rFonts w:eastAsia="Calibri" w:cstheme="minorHAnsi"/>
          <w:sz w:val="24"/>
          <w:szCs w:val="24"/>
        </w:rPr>
        <w:t xml:space="preserve"> член по отношение на битовите отпадъци и биологичните отпадъци, включително обхвата на разделното събиране от гледна точка на материалите и от географска гледна точка и евентуалните дерогации, които са възможни при условие, че е изпълнено най-малко едно от следните условия:</w:t>
      </w:r>
    </w:p>
    <w:p w:rsidR="003D008A" w:rsidRPr="00A94F80" w:rsidRDefault="003D008A" w:rsidP="002530F0">
      <w:pPr>
        <w:spacing w:after="120" w:line="240" w:lineRule="auto"/>
        <w:ind w:left="567" w:hanging="283"/>
        <w:jc w:val="both"/>
        <w:rPr>
          <w:rFonts w:eastAsia="Calibri" w:cstheme="minorHAnsi"/>
          <w:sz w:val="24"/>
          <w:szCs w:val="24"/>
        </w:rPr>
      </w:pPr>
      <w:r w:rsidRPr="00A94F80">
        <w:rPr>
          <w:rFonts w:eastAsia="Calibri" w:cstheme="minorHAnsi"/>
          <w:sz w:val="24"/>
          <w:szCs w:val="24"/>
        </w:rPr>
        <w:t>а)</w:t>
      </w:r>
      <w:r w:rsidR="002530F0" w:rsidRPr="00A94F80">
        <w:rPr>
          <w:rFonts w:eastAsia="Calibri" w:cstheme="minorHAnsi"/>
          <w:sz w:val="24"/>
          <w:szCs w:val="24"/>
        </w:rPr>
        <w:t xml:space="preserve"> </w:t>
      </w:r>
      <w:r w:rsidRPr="00A94F80">
        <w:rPr>
          <w:rFonts w:eastAsia="Calibri" w:cstheme="minorHAnsi"/>
          <w:sz w:val="24"/>
          <w:szCs w:val="24"/>
        </w:rPr>
        <w:t>съвместното събиране на някои видове отпадъци не засяга техния потенциал да бъдат подложени на подготовка за повторна употреба, рециклиране или други дейности по оползотворяване и след приключване на тези дейности води до резултати с подобно качество на това, което се постига при разделното събиране;</w:t>
      </w:r>
    </w:p>
    <w:p w:rsidR="003D008A" w:rsidRPr="00A94F80" w:rsidRDefault="003D008A" w:rsidP="002530F0">
      <w:pPr>
        <w:spacing w:after="120" w:line="240" w:lineRule="auto"/>
        <w:ind w:left="567" w:hanging="283"/>
        <w:jc w:val="both"/>
        <w:rPr>
          <w:rFonts w:eastAsia="Calibri" w:cstheme="minorHAnsi"/>
          <w:sz w:val="24"/>
          <w:szCs w:val="24"/>
        </w:rPr>
      </w:pPr>
      <w:r w:rsidRPr="00A94F80">
        <w:rPr>
          <w:rFonts w:eastAsia="Calibri" w:cstheme="minorHAnsi"/>
          <w:sz w:val="24"/>
          <w:szCs w:val="24"/>
        </w:rPr>
        <w:lastRenderedPageBreak/>
        <w:t>б)</w:t>
      </w:r>
      <w:r w:rsidR="002530F0" w:rsidRPr="00A94F80">
        <w:rPr>
          <w:rFonts w:eastAsia="Calibri" w:cstheme="minorHAnsi"/>
          <w:sz w:val="24"/>
          <w:szCs w:val="24"/>
        </w:rPr>
        <w:t xml:space="preserve"> </w:t>
      </w:r>
      <w:r w:rsidRPr="00A94F80">
        <w:rPr>
          <w:rFonts w:eastAsia="Calibri" w:cstheme="minorHAnsi"/>
          <w:sz w:val="24"/>
          <w:szCs w:val="24"/>
        </w:rPr>
        <w:t>разделното събиране на отпадъци не дава най-благоприятните за околната среда резултати, като се има предвид цялостното въздействие върху околната среда от управлението на съответните потоци от отпадъци;</w:t>
      </w:r>
    </w:p>
    <w:p w:rsidR="003D008A" w:rsidRPr="00A94F80" w:rsidRDefault="003D008A" w:rsidP="002530F0">
      <w:pPr>
        <w:spacing w:after="120" w:line="240" w:lineRule="auto"/>
        <w:ind w:left="567" w:hanging="283"/>
        <w:jc w:val="both"/>
        <w:rPr>
          <w:rFonts w:eastAsia="Calibri" w:cstheme="minorHAnsi"/>
          <w:sz w:val="24"/>
          <w:szCs w:val="24"/>
        </w:rPr>
      </w:pPr>
      <w:r w:rsidRPr="00A94F80">
        <w:rPr>
          <w:rFonts w:eastAsia="Calibri" w:cstheme="minorHAnsi"/>
          <w:sz w:val="24"/>
          <w:szCs w:val="24"/>
        </w:rPr>
        <w:t>в)</w:t>
      </w:r>
      <w:r w:rsidR="002530F0" w:rsidRPr="00A94F80">
        <w:rPr>
          <w:rFonts w:eastAsia="Calibri" w:cstheme="minorHAnsi"/>
          <w:sz w:val="24"/>
          <w:szCs w:val="24"/>
        </w:rPr>
        <w:t xml:space="preserve"> </w:t>
      </w:r>
      <w:r w:rsidRPr="00A94F80">
        <w:rPr>
          <w:rFonts w:eastAsia="Calibri" w:cstheme="minorHAnsi"/>
          <w:sz w:val="24"/>
          <w:szCs w:val="24"/>
        </w:rPr>
        <w:t>разделното събиране не е технически осъществимо, като се имат предвид добрите практики при събирането на отпадъците;</w:t>
      </w:r>
    </w:p>
    <w:p w:rsidR="003D008A" w:rsidRPr="00A94F80" w:rsidRDefault="003D008A" w:rsidP="002530F0">
      <w:pPr>
        <w:spacing w:after="120" w:line="240" w:lineRule="auto"/>
        <w:ind w:left="567" w:hanging="283"/>
        <w:jc w:val="both"/>
        <w:rPr>
          <w:rFonts w:eastAsia="Calibri" w:cstheme="minorHAnsi"/>
          <w:sz w:val="24"/>
          <w:szCs w:val="24"/>
        </w:rPr>
      </w:pPr>
      <w:r w:rsidRPr="00A94F80">
        <w:rPr>
          <w:rFonts w:eastAsia="Calibri" w:cstheme="minorHAnsi"/>
          <w:sz w:val="24"/>
          <w:szCs w:val="24"/>
        </w:rPr>
        <w:t>г)</w:t>
      </w:r>
      <w:r w:rsidR="002530F0" w:rsidRPr="00A94F80">
        <w:rPr>
          <w:rFonts w:eastAsia="Calibri" w:cstheme="minorHAnsi"/>
          <w:sz w:val="24"/>
          <w:szCs w:val="24"/>
        </w:rPr>
        <w:t xml:space="preserve"> </w:t>
      </w:r>
      <w:r w:rsidRPr="00A94F80">
        <w:rPr>
          <w:rFonts w:eastAsia="Calibri" w:cstheme="minorHAnsi"/>
          <w:sz w:val="24"/>
          <w:szCs w:val="24"/>
        </w:rPr>
        <w:t>разделното събиране би довело до несъразмерни икономически разходи, като се имат предвид: разходите във връзка с вредните въздействия върху околната среда и човешкото здраве вследствие на смесеното събиране и третиране на отпадъците; потенциалът за подобрения на ефикасността при събирането и третирането на отпадъците; приходите от продажбата на вторични суровини; както и прилагането на принципа „замърсителят плаща“ и разширената отговорност на производителя.</w:t>
      </w:r>
    </w:p>
    <w:p w:rsidR="00E76529" w:rsidRPr="00A94F80" w:rsidRDefault="00E76529" w:rsidP="0095707E">
      <w:pPr>
        <w:shd w:val="clear" w:color="auto" w:fill="FFFFFF"/>
        <w:spacing w:after="120" w:line="240" w:lineRule="auto"/>
        <w:rPr>
          <w:rFonts w:eastAsia="Times New Roman" w:cstheme="minorHAnsi"/>
          <w:b/>
          <w:bCs/>
          <w:color w:val="000000"/>
          <w:sz w:val="24"/>
          <w:szCs w:val="24"/>
          <w:bdr w:val="none" w:sz="0" w:space="0" w:color="auto" w:frame="1"/>
          <w:lang w:eastAsia="bg-BG"/>
        </w:rPr>
      </w:pPr>
    </w:p>
    <w:p w:rsidR="00E76529" w:rsidRPr="00A94F80" w:rsidRDefault="00AF1749" w:rsidP="0095707E">
      <w:pPr>
        <w:shd w:val="clear" w:color="auto" w:fill="FFFFFF"/>
        <w:spacing w:after="120" w:line="240" w:lineRule="auto"/>
        <w:rPr>
          <w:rFonts w:eastAsia="Calibri" w:cstheme="minorHAnsi"/>
          <w:i/>
          <w:sz w:val="24"/>
          <w:szCs w:val="24"/>
        </w:rPr>
      </w:pPr>
      <w:r w:rsidRPr="00A94F80">
        <w:rPr>
          <w:rFonts w:eastAsia="Calibri" w:cstheme="minorHAnsi"/>
          <w:i/>
          <w:sz w:val="24"/>
          <w:szCs w:val="24"/>
        </w:rPr>
        <w:t xml:space="preserve">Ж) </w:t>
      </w:r>
      <w:r w:rsidR="00E76529" w:rsidRPr="00A94F80">
        <w:rPr>
          <w:rFonts w:eastAsia="Calibri" w:cstheme="minorHAnsi"/>
          <w:i/>
          <w:sz w:val="24"/>
          <w:szCs w:val="24"/>
        </w:rPr>
        <w:t>Стимули</w:t>
      </w:r>
      <w:r w:rsidR="006D74B6" w:rsidRPr="00A94F80">
        <w:rPr>
          <w:rFonts w:eastAsia="Calibri" w:cstheme="minorHAnsi"/>
          <w:i/>
          <w:sz w:val="24"/>
          <w:szCs w:val="24"/>
        </w:rPr>
        <w:t xml:space="preserve"> и разширена отговорност на производителя</w:t>
      </w:r>
    </w:p>
    <w:p w:rsidR="006D74B6" w:rsidRPr="00A94F80" w:rsidRDefault="00E76529" w:rsidP="002530F0">
      <w:pPr>
        <w:shd w:val="clear" w:color="auto" w:fill="FFFFFF"/>
        <w:spacing w:after="120" w:line="240" w:lineRule="auto"/>
        <w:jc w:val="both"/>
        <w:rPr>
          <w:rFonts w:eastAsia="Calibri" w:cstheme="minorHAnsi"/>
          <w:sz w:val="24"/>
          <w:szCs w:val="24"/>
        </w:rPr>
      </w:pPr>
      <w:r w:rsidRPr="00A94F80">
        <w:rPr>
          <w:rFonts w:eastAsia="Calibri" w:cstheme="minorHAnsi"/>
          <w:sz w:val="24"/>
          <w:szCs w:val="24"/>
        </w:rPr>
        <w:t xml:space="preserve">Новото законодателство </w:t>
      </w:r>
      <w:r w:rsidR="008C6812" w:rsidRPr="00A94F80">
        <w:rPr>
          <w:rFonts w:eastAsia="Calibri" w:cstheme="minorHAnsi"/>
          <w:sz w:val="24"/>
          <w:szCs w:val="24"/>
        </w:rPr>
        <w:t>препоръчва</w:t>
      </w:r>
      <w:r w:rsidRPr="00A94F80">
        <w:rPr>
          <w:rFonts w:eastAsia="Calibri" w:cstheme="minorHAnsi"/>
          <w:sz w:val="24"/>
          <w:szCs w:val="24"/>
        </w:rPr>
        <w:t xml:space="preserve"> засилено използване на ефективни икономически инструменти и други мерки в подкрепа на йерархията на отпадъците</w:t>
      </w:r>
      <w:r w:rsidR="002556E1" w:rsidRPr="00A94F80">
        <w:rPr>
          <w:rFonts w:eastAsia="Calibri" w:cstheme="minorHAnsi"/>
          <w:sz w:val="24"/>
          <w:szCs w:val="24"/>
        </w:rPr>
        <w:t xml:space="preserve">, като Директивата </w:t>
      </w:r>
      <w:r w:rsidR="002556E1" w:rsidRPr="00A94F80">
        <w:rPr>
          <w:rFonts w:eastAsia="Calibri" w:cstheme="minorHAnsi"/>
          <w:bCs/>
          <w:sz w:val="24"/>
          <w:szCs w:val="24"/>
        </w:rPr>
        <w:t xml:space="preserve">(ЕС) 2018/851 от 30 май 2018 </w:t>
      </w:r>
      <w:r w:rsidR="002556E1" w:rsidRPr="00A94F80">
        <w:rPr>
          <w:rFonts w:eastAsia="Calibri" w:cstheme="minorHAnsi"/>
          <w:sz w:val="24"/>
          <w:szCs w:val="24"/>
        </w:rPr>
        <w:t>посочва примерни икономически мерки, които държавите могат да прилагат</w:t>
      </w:r>
      <w:r w:rsidRPr="00A94F80">
        <w:rPr>
          <w:rFonts w:eastAsia="Calibri" w:cstheme="minorHAnsi"/>
          <w:sz w:val="24"/>
          <w:szCs w:val="24"/>
        </w:rPr>
        <w:t xml:space="preserve">. </w:t>
      </w:r>
      <w:r w:rsidR="002556E1" w:rsidRPr="00A94F80">
        <w:rPr>
          <w:rFonts w:eastAsia="Calibri" w:cstheme="minorHAnsi"/>
          <w:sz w:val="24"/>
          <w:szCs w:val="24"/>
        </w:rPr>
        <w:t xml:space="preserve"> Също така в директивата се подчертава, че схемите за разширена отговорност на производителя са основна мярка и част от ефикасното управление на отпадъците. Допълнителните</w:t>
      </w:r>
      <w:r w:rsidRPr="00A94F80">
        <w:rPr>
          <w:rFonts w:eastAsia="Calibri" w:cstheme="minorHAnsi"/>
          <w:sz w:val="24"/>
          <w:szCs w:val="24"/>
        </w:rPr>
        <w:t xml:space="preserve"> изисквания по отношение на схемите за разширена отговорност на производителя </w:t>
      </w:r>
      <w:r w:rsidR="006D74B6" w:rsidRPr="00A94F80">
        <w:rPr>
          <w:rFonts w:eastAsia="Calibri" w:cstheme="minorHAnsi"/>
          <w:sz w:val="24"/>
          <w:szCs w:val="24"/>
        </w:rPr>
        <w:t xml:space="preserve">се </w:t>
      </w:r>
      <w:r w:rsidR="002556E1" w:rsidRPr="00A94F80">
        <w:rPr>
          <w:rFonts w:eastAsia="Calibri" w:cstheme="minorHAnsi"/>
          <w:sz w:val="24"/>
          <w:szCs w:val="24"/>
        </w:rPr>
        <w:t xml:space="preserve">въвеждат с цел да се </w:t>
      </w:r>
      <w:r w:rsidRPr="00A94F80">
        <w:rPr>
          <w:rFonts w:eastAsia="Calibri" w:cstheme="minorHAnsi"/>
          <w:sz w:val="24"/>
          <w:szCs w:val="24"/>
        </w:rPr>
        <w:t xml:space="preserve"> подобр</w:t>
      </w:r>
      <w:r w:rsidR="002556E1" w:rsidRPr="00A94F80">
        <w:rPr>
          <w:rFonts w:eastAsia="Calibri" w:cstheme="minorHAnsi"/>
          <w:sz w:val="24"/>
          <w:szCs w:val="24"/>
        </w:rPr>
        <w:t>и</w:t>
      </w:r>
      <w:r w:rsidRPr="00A94F80">
        <w:rPr>
          <w:rFonts w:eastAsia="Calibri" w:cstheme="minorHAnsi"/>
          <w:sz w:val="24"/>
          <w:szCs w:val="24"/>
        </w:rPr>
        <w:t xml:space="preserve"> тяхното функциониране и управление. </w:t>
      </w:r>
      <w:r w:rsidR="006D74B6" w:rsidRPr="00A94F80">
        <w:rPr>
          <w:rFonts w:eastAsia="Calibri" w:cstheme="minorHAnsi"/>
          <w:sz w:val="24"/>
          <w:szCs w:val="24"/>
        </w:rPr>
        <w:t xml:space="preserve">Изисква се въвеждане на допълнителни контролни механизми </w:t>
      </w:r>
      <w:r w:rsidR="00AF1749" w:rsidRPr="00A94F80">
        <w:rPr>
          <w:rFonts w:eastAsia="Calibri" w:cstheme="minorHAnsi"/>
          <w:sz w:val="24"/>
          <w:szCs w:val="24"/>
        </w:rPr>
        <w:t xml:space="preserve">и одити </w:t>
      </w:r>
      <w:r w:rsidR="006D74B6" w:rsidRPr="00A94F80">
        <w:rPr>
          <w:rFonts w:eastAsia="Calibri" w:cstheme="minorHAnsi"/>
          <w:sz w:val="24"/>
          <w:szCs w:val="24"/>
        </w:rPr>
        <w:t xml:space="preserve">при прилагане на схемата за разширена отговорност на производителя. </w:t>
      </w:r>
    </w:p>
    <w:p w:rsidR="00E76529" w:rsidRPr="00A94F80" w:rsidRDefault="00E76529" w:rsidP="0095707E">
      <w:pPr>
        <w:shd w:val="clear" w:color="auto" w:fill="FFFFFF"/>
        <w:spacing w:after="120" w:line="240" w:lineRule="auto"/>
        <w:rPr>
          <w:rFonts w:eastAsia="Calibri" w:cstheme="minorHAnsi"/>
          <w:sz w:val="24"/>
          <w:szCs w:val="24"/>
        </w:rPr>
      </w:pPr>
      <w:r w:rsidRPr="00A94F80">
        <w:rPr>
          <w:rFonts w:eastAsia="Calibri" w:cstheme="minorHAnsi"/>
          <w:sz w:val="24"/>
          <w:szCs w:val="24"/>
        </w:rPr>
        <w:t xml:space="preserve">В допълнение </w:t>
      </w:r>
      <w:r w:rsidR="006D74B6" w:rsidRPr="00A94F80">
        <w:rPr>
          <w:rFonts w:eastAsia="Calibri" w:cstheme="minorHAnsi"/>
          <w:sz w:val="24"/>
          <w:szCs w:val="24"/>
        </w:rPr>
        <w:t xml:space="preserve">страните-членки </w:t>
      </w:r>
      <w:r w:rsidRPr="00A94F80">
        <w:rPr>
          <w:rFonts w:eastAsia="Calibri" w:cstheme="minorHAnsi"/>
          <w:sz w:val="24"/>
          <w:szCs w:val="24"/>
        </w:rPr>
        <w:t>трябва да установ</w:t>
      </w:r>
      <w:r w:rsidR="006D74B6" w:rsidRPr="00A94F80">
        <w:rPr>
          <w:rFonts w:eastAsia="Calibri" w:cstheme="minorHAnsi"/>
          <w:sz w:val="24"/>
          <w:szCs w:val="24"/>
        </w:rPr>
        <w:t>ят</w:t>
      </w:r>
      <w:r w:rsidRPr="00A94F80">
        <w:rPr>
          <w:rFonts w:eastAsia="Calibri" w:cstheme="minorHAnsi"/>
          <w:sz w:val="24"/>
          <w:szCs w:val="24"/>
        </w:rPr>
        <w:t xml:space="preserve"> схеми за разширена отговорност на производителя за </w:t>
      </w:r>
      <w:r w:rsidR="002556E1" w:rsidRPr="00A94F80">
        <w:rPr>
          <w:rFonts w:eastAsia="Calibri" w:cstheme="minorHAnsi"/>
          <w:sz w:val="24"/>
          <w:szCs w:val="24"/>
        </w:rPr>
        <w:t xml:space="preserve">отпадъците от </w:t>
      </w:r>
      <w:r w:rsidR="006A748C" w:rsidRPr="00A94F80">
        <w:rPr>
          <w:rFonts w:eastAsia="Calibri" w:cstheme="minorHAnsi"/>
          <w:sz w:val="24"/>
          <w:szCs w:val="24"/>
        </w:rPr>
        <w:t>определени</w:t>
      </w:r>
      <w:r w:rsidR="002556E1" w:rsidRPr="00A94F80">
        <w:rPr>
          <w:rFonts w:eastAsia="Calibri" w:cstheme="minorHAnsi"/>
          <w:sz w:val="24"/>
          <w:szCs w:val="24"/>
        </w:rPr>
        <w:t xml:space="preserve"> продукти</w:t>
      </w:r>
      <w:r w:rsidRPr="00A94F80">
        <w:rPr>
          <w:rFonts w:eastAsia="Calibri" w:cstheme="minorHAnsi"/>
          <w:sz w:val="24"/>
          <w:szCs w:val="24"/>
        </w:rPr>
        <w:t>.</w:t>
      </w:r>
      <w:r w:rsidR="006D74B6" w:rsidRPr="00A94F80">
        <w:rPr>
          <w:rFonts w:eastAsia="Calibri" w:cstheme="minorHAnsi"/>
          <w:sz w:val="24"/>
          <w:szCs w:val="24"/>
        </w:rPr>
        <w:t xml:space="preserve"> България въведе </w:t>
      </w:r>
      <w:r w:rsidR="002556E1" w:rsidRPr="00A94F80">
        <w:rPr>
          <w:rFonts w:eastAsia="Calibri" w:cstheme="minorHAnsi"/>
          <w:sz w:val="24"/>
          <w:szCs w:val="24"/>
        </w:rPr>
        <w:t xml:space="preserve">такива </w:t>
      </w:r>
      <w:r w:rsidR="006D74B6" w:rsidRPr="00A94F80">
        <w:rPr>
          <w:rFonts w:eastAsia="Calibri" w:cstheme="minorHAnsi"/>
          <w:sz w:val="24"/>
          <w:szCs w:val="24"/>
        </w:rPr>
        <w:t xml:space="preserve"> схем</w:t>
      </w:r>
      <w:r w:rsidR="002556E1" w:rsidRPr="00A94F80">
        <w:rPr>
          <w:rFonts w:eastAsia="Calibri" w:cstheme="minorHAnsi"/>
          <w:sz w:val="24"/>
          <w:szCs w:val="24"/>
        </w:rPr>
        <w:t xml:space="preserve">и поетапно </w:t>
      </w:r>
      <w:r w:rsidR="006D74B6" w:rsidRPr="00A94F80">
        <w:rPr>
          <w:rFonts w:eastAsia="Calibri" w:cstheme="minorHAnsi"/>
          <w:sz w:val="24"/>
          <w:szCs w:val="24"/>
        </w:rPr>
        <w:t xml:space="preserve"> </w:t>
      </w:r>
      <w:r w:rsidR="002556E1" w:rsidRPr="00A94F80">
        <w:rPr>
          <w:rFonts w:eastAsia="Calibri" w:cstheme="minorHAnsi"/>
          <w:sz w:val="24"/>
          <w:szCs w:val="24"/>
        </w:rPr>
        <w:t>от</w:t>
      </w:r>
      <w:r w:rsidR="006D74B6" w:rsidRPr="00A94F80">
        <w:rPr>
          <w:rFonts w:eastAsia="Calibri" w:cstheme="minorHAnsi"/>
          <w:sz w:val="24"/>
          <w:szCs w:val="24"/>
        </w:rPr>
        <w:t xml:space="preserve"> 2003г.</w:t>
      </w:r>
      <w:r w:rsidR="002556E1" w:rsidRPr="00A94F80">
        <w:rPr>
          <w:rFonts w:eastAsia="Calibri" w:cstheme="minorHAnsi"/>
          <w:sz w:val="24"/>
          <w:szCs w:val="24"/>
        </w:rPr>
        <w:t xml:space="preserve"> </w:t>
      </w:r>
      <w:r w:rsidR="006D74B6" w:rsidRPr="00A94F80">
        <w:rPr>
          <w:rFonts w:eastAsia="Calibri" w:cstheme="minorHAnsi"/>
          <w:sz w:val="24"/>
          <w:szCs w:val="24"/>
        </w:rPr>
        <w:t xml:space="preserve"> </w:t>
      </w:r>
      <w:r w:rsidR="002556E1" w:rsidRPr="00A94F80">
        <w:rPr>
          <w:rFonts w:eastAsia="Calibri" w:cstheme="minorHAnsi"/>
          <w:sz w:val="24"/>
          <w:szCs w:val="24"/>
        </w:rPr>
        <w:t xml:space="preserve">и след това за отпадъци от опаковки, отпадъци от ЕЕО, отпадъци от МПС, от батерии и акумулатори, гуми, отпадъчни масла </w:t>
      </w:r>
      <w:r w:rsidR="006D74B6" w:rsidRPr="00A94F80">
        <w:rPr>
          <w:rFonts w:eastAsia="Calibri" w:cstheme="minorHAnsi"/>
          <w:sz w:val="24"/>
          <w:szCs w:val="24"/>
        </w:rPr>
        <w:t xml:space="preserve">и изпълнява целите за рециклиране и оползотворяване на </w:t>
      </w:r>
      <w:r w:rsidR="002556E1" w:rsidRPr="00A94F80">
        <w:rPr>
          <w:rFonts w:eastAsia="Calibri" w:cstheme="minorHAnsi"/>
          <w:sz w:val="24"/>
          <w:szCs w:val="24"/>
        </w:rPr>
        <w:t>тези отпадъци</w:t>
      </w:r>
      <w:r w:rsidR="006D74B6" w:rsidRPr="00A94F80">
        <w:rPr>
          <w:rFonts w:eastAsia="Calibri" w:cstheme="minorHAnsi"/>
          <w:sz w:val="24"/>
          <w:szCs w:val="24"/>
        </w:rPr>
        <w:t>.</w:t>
      </w:r>
    </w:p>
    <w:p w:rsidR="00AF1749" w:rsidRPr="00A94F80" w:rsidRDefault="00AF1749" w:rsidP="0095707E">
      <w:pPr>
        <w:shd w:val="clear" w:color="auto" w:fill="FFFFFF"/>
        <w:spacing w:after="120" w:line="240" w:lineRule="auto"/>
        <w:rPr>
          <w:rFonts w:eastAsia="Calibri" w:cstheme="minorHAnsi"/>
          <w:sz w:val="24"/>
          <w:szCs w:val="24"/>
        </w:rPr>
      </w:pPr>
    </w:p>
    <w:p w:rsidR="00AF1749" w:rsidRPr="00A94F80" w:rsidRDefault="00AF1749" w:rsidP="0095707E">
      <w:pPr>
        <w:shd w:val="clear" w:color="auto" w:fill="FFFFFF"/>
        <w:spacing w:after="120" w:line="240" w:lineRule="auto"/>
        <w:rPr>
          <w:rFonts w:eastAsia="Calibri" w:cstheme="minorHAnsi"/>
          <w:i/>
          <w:sz w:val="24"/>
          <w:szCs w:val="24"/>
        </w:rPr>
      </w:pPr>
      <w:r w:rsidRPr="00A94F80">
        <w:rPr>
          <w:rFonts w:eastAsia="Calibri" w:cstheme="minorHAnsi"/>
          <w:i/>
          <w:sz w:val="24"/>
          <w:szCs w:val="24"/>
        </w:rPr>
        <w:t>З) Предотвратяване на отпадъците</w:t>
      </w:r>
    </w:p>
    <w:p w:rsidR="00AF1749" w:rsidRPr="00A94F80" w:rsidRDefault="00AF1749" w:rsidP="006A748C">
      <w:pPr>
        <w:shd w:val="clear" w:color="auto" w:fill="FFFFFF"/>
        <w:spacing w:after="120" w:line="240" w:lineRule="auto"/>
        <w:jc w:val="both"/>
        <w:rPr>
          <w:rFonts w:eastAsia="Calibri" w:cstheme="minorHAnsi"/>
          <w:sz w:val="24"/>
          <w:szCs w:val="24"/>
        </w:rPr>
      </w:pPr>
      <w:r w:rsidRPr="00A94F80">
        <w:rPr>
          <w:rFonts w:eastAsia="Calibri" w:cstheme="minorHAnsi"/>
          <w:sz w:val="24"/>
          <w:szCs w:val="24"/>
        </w:rPr>
        <w:t>Новото законо</w:t>
      </w:r>
      <w:r w:rsidR="00BA23A0" w:rsidRPr="00A94F80">
        <w:rPr>
          <w:rFonts w:eastAsia="Calibri" w:cstheme="minorHAnsi"/>
          <w:sz w:val="24"/>
          <w:szCs w:val="24"/>
        </w:rPr>
        <w:t>да</w:t>
      </w:r>
      <w:r w:rsidRPr="00A94F80">
        <w:rPr>
          <w:rFonts w:eastAsia="Calibri" w:cstheme="minorHAnsi"/>
          <w:sz w:val="24"/>
          <w:szCs w:val="24"/>
        </w:rPr>
        <w:t xml:space="preserve">телство изисква </w:t>
      </w:r>
      <w:r w:rsidR="002530F0" w:rsidRPr="00A94F80">
        <w:rPr>
          <w:rFonts w:eastAsia="Calibri" w:cstheme="minorHAnsi"/>
          <w:sz w:val="24"/>
          <w:szCs w:val="24"/>
        </w:rPr>
        <w:t>страните-</w:t>
      </w:r>
      <w:r w:rsidRPr="00A94F80">
        <w:rPr>
          <w:rFonts w:eastAsia="Calibri" w:cstheme="minorHAnsi"/>
          <w:sz w:val="24"/>
          <w:szCs w:val="24"/>
        </w:rPr>
        <w:t>членки да предприемат редица мерки за предотвратяване на отпадъците и се изисква с тези мерки да се предприемат редица действия, в т.ч:</w:t>
      </w:r>
    </w:p>
    <w:p w:rsidR="00AF1749" w:rsidRPr="00A94F80" w:rsidRDefault="00AF1749" w:rsidP="006A748C">
      <w:pPr>
        <w:pStyle w:val="ListParagraph"/>
        <w:numPr>
          <w:ilvl w:val="0"/>
          <w:numId w:val="7"/>
        </w:numPr>
        <w:shd w:val="clear" w:color="auto" w:fill="FFFFFF"/>
        <w:spacing w:after="120" w:line="240" w:lineRule="auto"/>
        <w:contextualSpacing w:val="0"/>
        <w:jc w:val="both"/>
        <w:rPr>
          <w:rFonts w:eastAsia="Calibri" w:cstheme="minorHAnsi"/>
          <w:sz w:val="24"/>
          <w:szCs w:val="24"/>
        </w:rPr>
      </w:pPr>
      <w:r w:rsidRPr="00A94F80">
        <w:rPr>
          <w:rFonts w:eastAsia="Calibri" w:cstheme="minorHAnsi"/>
          <w:sz w:val="24"/>
          <w:szCs w:val="24"/>
        </w:rPr>
        <w:t xml:space="preserve">се насърчават проектирането, производството и използването на продукти, които позволяват ефективно използване на ресурсите и които са трайни (включително по отношение на жизнения цикъл и липсата на планирано остаряване), могат да бъдат ремонтирани, повторно употребявани и актуализирани; </w:t>
      </w:r>
    </w:p>
    <w:p w:rsidR="00AF1749" w:rsidRPr="00A94F80" w:rsidRDefault="00AF1749" w:rsidP="006A748C">
      <w:pPr>
        <w:pStyle w:val="ListParagraph"/>
        <w:numPr>
          <w:ilvl w:val="0"/>
          <w:numId w:val="7"/>
        </w:numPr>
        <w:shd w:val="clear" w:color="auto" w:fill="FFFFFF"/>
        <w:spacing w:after="120" w:line="240" w:lineRule="auto"/>
        <w:contextualSpacing w:val="0"/>
        <w:jc w:val="both"/>
        <w:rPr>
          <w:rFonts w:eastAsia="Calibri" w:cstheme="minorHAnsi"/>
          <w:sz w:val="24"/>
          <w:szCs w:val="24"/>
        </w:rPr>
      </w:pPr>
      <w:r w:rsidRPr="00A94F80">
        <w:rPr>
          <w:rFonts w:eastAsia="Calibri" w:cstheme="minorHAnsi"/>
          <w:sz w:val="24"/>
          <w:szCs w:val="24"/>
        </w:rPr>
        <w:t>се набелязват продукти, съдържащи суровини с критично значение, така че да се предотврати превръщането на тези материали в отпадъци</w:t>
      </w:r>
      <w:r w:rsidR="004F6B9F" w:rsidRPr="00A94F80">
        <w:rPr>
          <w:rFonts w:eastAsia="Calibri" w:cstheme="minorHAnsi"/>
          <w:sz w:val="24"/>
          <w:szCs w:val="24"/>
        </w:rPr>
        <w:t>.</w:t>
      </w:r>
      <w:r w:rsidR="004F6B9F" w:rsidRPr="00A94F80">
        <w:rPr>
          <w:rFonts w:cstheme="minorHAnsi"/>
          <w:color w:val="444444"/>
          <w:sz w:val="24"/>
          <w:szCs w:val="24"/>
          <w:shd w:val="clear" w:color="auto" w:fill="FFFFFF"/>
        </w:rPr>
        <w:t xml:space="preserve"> </w:t>
      </w:r>
      <w:r w:rsidR="004F6B9F" w:rsidRPr="00A94F80">
        <w:rPr>
          <w:rFonts w:eastAsia="Calibri" w:cstheme="minorHAnsi"/>
          <w:sz w:val="24"/>
          <w:szCs w:val="24"/>
        </w:rPr>
        <w:t xml:space="preserve">В тази връзка Комисията изготви списък на тези суровини за Съюза в нейното съобщение от 13 септември 2017 г. относно „списъка на суровините от изключителна важност за </w:t>
      </w:r>
      <w:r w:rsidR="004F6B9F" w:rsidRPr="00A94F80">
        <w:rPr>
          <w:rFonts w:eastAsia="Calibri" w:cstheme="minorHAnsi"/>
          <w:sz w:val="24"/>
          <w:szCs w:val="24"/>
        </w:rPr>
        <w:lastRenderedPageBreak/>
        <w:t xml:space="preserve">ЕС — 2017 г.“ и този списък подлежи на редовен преглед.  Този списък обаче не </w:t>
      </w:r>
      <w:r w:rsidR="002530F0" w:rsidRPr="00A94F80">
        <w:rPr>
          <w:rFonts w:eastAsia="Calibri" w:cstheme="minorHAnsi"/>
          <w:sz w:val="24"/>
          <w:szCs w:val="24"/>
        </w:rPr>
        <w:t>изключва възможността държавите-</w:t>
      </w:r>
      <w:r w:rsidR="004F6B9F" w:rsidRPr="00A94F80">
        <w:rPr>
          <w:rFonts w:eastAsia="Calibri" w:cstheme="minorHAnsi"/>
          <w:sz w:val="24"/>
          <w:szCs w:val="24"/>
        </w:rPr>
        <w:t xml:space="preserve">членки да предприемат мерки по отношение на други суровини, считани за важни за съответната национална икономика. Те следва също така да включват в плановете си за управление на отпадъците целесъобразни на национално равнище мерки относно събирането, сортирането и оползотворяването на отпадъци, съдържащи значително количество от тези суровини. Мерките следва да бъдат включени в плановете за управление на отпадъците при първото актуализиране на плановете след влизането в сила на Директивата </w:t>
      </w:r>
      <w:r w:rsidR="004F6B9F" w:rsidRPr="00A94F80">
        <w:rPr>
          <w:rFonts w:eastAsia="Calibri" w:cstheme="minorHAnsi"/>
          <w:bCs/>
          <w:sz w:val="24"/>
          <w:szCs w:val="24"/>
        </w:rPr>
        <w:t>(ЕС) 2018/851 от 30 май 2018</w:t>
      </w:r>
      <w:r w:rsidRPr="00A94F80">
        <w:rPr>
          <w:rFonts w:eastAsia="Calibri" w:cstheme="minorHAnsi"/>
          <w:sz w:val="24"/>
          <w:szCs w:val="24"/>
        </w:rPr>
        <w:t xml:space="preserve">; </w:t>
      </w:r>
    </w:p>
    <w:p w:rsidR="00AF1749" w:rsidRPr="00A94F80" w:rsidRDefault="00AF1749" w:rsidP="002530F0">
      <w:pPr>
        <w:pStyle w:val="ListParagraph"/>
        <w:numPr>
          <w:ilvl w:val="0"/>
          <w:numId w:val="7"/>
        </w:numPr>
        <w:shd w:val="clear" w:color="auto" w:fill="FFFFFF"/>
        <w:spacing w:after="120" w:line="240" w:lineRule="auto"/>
        <w:contextualSpacing w:val="0"/>
        <w:jc w:val="both"/>
        <w:rPr>
          <w:rFonts w:eastAsia="Calibri" w:cstheme="minorHAnsi"/>
          <w:sz w:val="24"/>
          <w:szCs w:val="24"/>
        </w:rPr>
      </w:pPr>
      <w:r w:rsidRPr="00A94F80">
        <w:rPr>
          <w:rFonts w:eastAsia="Calibri" w:cstheme="minorHAnsi"/>
          <w:sz w:val="24"/>
          <w:szCs w:val="24"/>
        </w:rPr>
        <w:t>се насърчава повторната употреба на продукти и създаването на системи за популяризиране на дейностите по ремонт и повторна употреба, включително и по-специално на електрическо и електронно оборудване, текстил, мебели, опаковки, както и строителни материали и продукти;</w:t>
      </w:r>
    </w:p>
    <w:p w:rsidR="00AF1749" w:rsidRPr="00A94F80" w:rsidRDefault="00AF1749" w:rsidP="002530F0">
      <w:pPr>
        <w:pStyle w:val="ListParagraph"/>
        <w:numPr>
          <w:ilvl w:val="0"/>
          <w:numId w:val="7"/>
        </w:numPr>
        <w:shd w:val="clear" w:color="auto" w:fill="FFFFFF"/>
        <w:spacing w:after="120" w:line="240" w:lineRule="auto"/>
        <w:contextualSpacing w:val="0"/>
        <w:jc w:val="both"/>
        <w:rPr>
          <w:rFonts w:eastAsia="Calibri" w:cstheme="minorHAnsi"/>
          <w:sz w:val="24"/>
          <w:szCs w:val="24"/>
        </w:rPr>
      </w:pPr>
      <w:r w:rsidRPr="00A94F80">
        <w:rPr>
          <w:rFonts w:eastAsia="Calibri" w:cstheme="minorHAnsi"/>
          <w:sz w:val="24"/>
          <w:szCs w:val="24"/>
        </w:rPr>
        <w:t>се намалява образуването на хранителни отпадъци в първичното производство, преработването и промишленото производство, при търговията на дребно и разпространението по друг начин на храни, в ресторантите и заведенията за хранене, както и в домакинствата</w:t>
      </w:r>
      <w:r w:rsidR="002530F0" w:rsidRPr="00A94F80">
        <w:rPr>
          <w:rFonts w:eastAsia="Calibri" w:cstheme="minorHAnsi"/>
          <w:sz w:val="24"/>
          <w:szCs w:val="24"/>
        </w:rPr>
        <w:t>;</w:t>
      </w:r>
    </w:p>
    <w:p w:rsidR="00AF1749" w:rsidRPr="00A94F80" w:rsidRDefault="00AF1749" w:rsidP="002530F0">
      <w:pPr>
        <w:pStyle w:val="ListParagraph"/>
        <w:numPr>
          <w:ilvl w:val="0"/>
          <w:numId w:val="7"/>
        </w:numPr>
        <w:shd w:val="clear" w:color="auto" w:fill="FFFFFF"/>
        <w:spacing w:after="120" w:line="240" w:lineRule="auto"/>
        <w:contextualSpacing w:val="0"/>
        <w:jc w:val="both"/>
        <w:rPr>
          <w:rFonts w:eastAsia="Calibri" w:cstheme="minorHAnsi"/>
          <w:sz w:val="24"/>
          <w:szCs w:val="24"/>
        </w:rPr>
      </w:pPr>
      <w:r w:rsidRPr="00A94F80">
        <w:rPr>
          <w:rFonts w:eastAsia="Calibri" w:cstheme="minorHAnsi"/>
          <w:sz w:val="24"/>
          <w:szCs w:val="24"/>
        </w:rPr>
        <w:t>се насърчава даряването на храни и други форми на преразпределение на продукти за консумация от човека, като се дава приоритет на храните за употреба от хората пред фуражните продукти и преработката в нехранителни продукти</w:t>
      </w:r>
      <w:r w:rsidR="002530F0" w:rsidRPr="00A94F80">
        <w:rPr>
          <w:rFonts w:eastAsia="Calibri" w:cstheme="minorHAnsi"/>
          <w:sz w:val="24"/>
          <w:szCs w:val="24"/>
        </w:rPr>
        <w:t>;</w:t>
      </w:r>
    </w:p>
    <w:p w:rsidR="00AF1749" w:rsidRPr="00A94F80" w:rsidRDefault="00AF1749" w:rsidP="002530F0">
      <w:pPr>
        <w:pStyle w:val="ListParagraph"/>
        <w:numPr>
          <w:ilvl w:val="0"/>
          <w:numId w:val="7"/>
        </w:numPr>
        <w:shd w:val="clear" w:color="auto" w:fill="FFFFFF"/>
        <w:spacing w:after="120" w:line="240" w:lineRule="auto"/>
        <w:contextualSpacing w:val="0"/>
        <w:jc w:val="both"/>
        <w:rPr>
          <w:rFonts w:eastAsia="Calibri" w:cstheme="minorHAnsi"/>
          <w:sz w:val="24"/>
          <w:szCs w:val="24"/>
        </w:rPr>
      </w:pPr>
      <w:r w:rsidRPr="00A94F80">
        <w:rPr>
          <w:rFonts w:eastAsia="Calibri" w:cstheme="minorHAnsi"/>
          <w:sz w:val="24"/>
          <w:szCs w:val="24"/>
        </w:rPr>
        <w:t>се разработват и подпомагат информационни кампании за повишаване на осведомеността относно предотвратяването и нерегламентираното изхвърляне на отпадъци</w:t>
      </w:r>
      <w:r w:rsidR="002530F0" w:rsidRPr="00A94F80">
        <w:rPr>
          <w:rFonts w:eastAsia="Calibri" w:cstheme="minorHAnsi"/>
          <w:sz w:val="24"/>
          <w:szCs w:val="24"/>
        </w:rPr>
        <w:t>.</w:t>
      </w:r>
    </w:p>
    <w:p w:rsidR="00AF1749" w:rsidRPr="00A94F80" w:rsidRDefault="002530F0" w:rsidP="002530F0">
      <w:pPr>
        <w:shd w:val="clear" w:color="auto" w:fill="FFFFFF"/>
        <w:spacing w:after="120" w:line="240" w:lineRule="auto"/>
        <w:jc w:val="both"/>
        <w:rPr>
          <w:rFonts w:eastAsia="Calibri" w:cstheme="minorHAnsi"/>
          <w:sz w:val="24"/>
          <w:szCs w:val="24"/>
        </w:rPr>
      </w:pPr>
      <w:r w:rsidRPr="00A94F80">
        <w:rPr>
          <w:rFonts w:eastAsia="Calibri" w:cstheme="minorHAnsi"/>
          <w:sz w:val="24"/>
          <w:szCs w:val="24"/>
        </w:rPr>
        <w:t>Ново е изискването държавите-</w:t>
      </w:r>
      <w:r w:rsidR="00BA23A0" w:rsidRPr="00A94F80">
        <w:rPr>
          <w:rFonts w:eastAsia="Calibri" w:cstheme="minorHAnsi"/>
          <w:sz w:val="24"/>
          <w:szCs w:val="24"/>
        </w:rPr>
        <w:t xml:space="preserve">членки </w:t>
      </w:r>
      <w:r w:rsidR="002D294F" w:rsidRPr="00A94F80">
        <w:rPr>
          <w:rFonts w:eastAsia="Calibri" w:cstheme="minorHAnsi"/>
          <w:sz w:val="24"/>
          <w:szCs w:val="24"/>
        </w:rPr>
        <w:t xml:space="preserve">да </w:t>
      </w:r>
      <w:r w:rsidR="00BA23A0" w:rsidRPr="00A94F80">
        <w:rPr>
          <w:rFonts w:eastAsia="Calibri" w:cstheme="minorHAnsi"/>
          <w:sz w:val="24"/>
          <w:szCs w:val="24"/>
        </w:rPr>
        <w:t>приемат специфични национални програми за предотвратяване на образуването на хранителни отпадъци в рамките на националните си програми за предотвратяване на отпадъците.</w:t>
      </w:r>
    </w:p>
    <w:p w:rsidR="002D294F" w:rsidRPr="00A94F80" w:rsidRDefault="002D294F" w:rsidP="0095707E">
      <w:pPr>
        <w:shd w:val="clear" w:color="auto" w:fill="FFFFFF"/>
        <w:spacing w:after="120" w:line="240" w:lineRule="auto"/>
        <w:rPr>
          <w:rFonts w:eastAsia="Calibri" w:cstheme="minorHAnsi"/>
          <w:sz w:val="24"/>
          <w:szCs w:val="24"/>
        </w:rPr>
      </w:pPr>
    </w:p>
    <w:p w:rsidR="002D294F" w:rsidRPr="00A94F80" w:rsidRDefault="004F6B9F" w:rsidP="0095707E">
      <w:pPr>
        <w:shd w:val="clear" w:color="auto" w:fill="FFFFFF"/>
        <w:spacing w:after="120" w:line="240" w:lineRule="auto"/>
        <w:rPr>
          <w:rFonts w:eastAsia="Calibri" w:cstheme="minorHAnsi"/>
          <w:i/>
          <w:sz w:val="24"/>
          <w:szCs w:val="24"/>
        </w:rPr>
      </w:pPr>
      <w:r w:rsidRPr="00A94F80">
        <w:rPr>
          <w:rFonts w:eastAsia="Calibri" w:cstheme="minorHAnsi"/>
          <w:i/>
          <w:sz w:val="24"/>
          <w:szCs w:val="24"/>
        </w:rPr>
        <w:t>И</w:t>
      </w:r>
      <w:r w:rsidR="002D294F" w:rsidRPr="00A94F80">
        <w:rPr>
          <w:rFonts w:eastAsia="Calibri" w:cstheme="minorHAnsi"/>
          <w:i/>
          <w:sz w:val="24"/>
          <w:szCs w:val="24"/>
        </w:rPr>
        <w:t>)</w:t>
      </w:r>
      <w:r w:rsidR="002530F0" w:rsidRPr="00A94F80">
        <w:rPr>
          <w:rFonts w:eastAsia="Calibri" w:cstheme="minorHAnsi"/>
          <w:i/>
          <w:sz w:val="24"/>
          <w:szCs w:val="24"/>
        </w:rPr>
        <w:t xml:space="preserve"> </w:t>
      </w:r>
      <w:r w:rsidR="002D294F" w:rsidRPr="00A94F80">
        <w:rPr>
          <w:rFonts w:eastAsia="Calibri" w:cstheme="minorHAnsi"/>
          <w:i/>
          <w:sz w:val="24"/>
          <w:szCs w:val="24"/>
        </w:rPr>
        <w:t>Докладване</w:t>
      </w:r>
    </w:p>
    <w:p w:rsidR="002D294F" w:rsidRPr="00A94F80" w:rsidRDefault="002D294F" w:rsidP="002530F0">
      <w:pPr>
        <w:shd w:val="clear" w:color="auto" w:fill="FFFFFF"/>
        <w:spacing w:after="120" w:line="240" w:lineRule="auto"/>
        <w:jc w:val="both"/>
        <w:rPr>
          <w:rFonts w:eastAsia="Calibri" w:cstheme="minorHAnsi"/>
          <w:sz w:val="24"/>
          <w:szCs w:val="24"/>
        </w:rPr>
      </w:pPr>
      <w:r w:rsidRPr="00A94F80">
        <w:rPr>
          <w:rFonts w:eastAsia="Calibri" w:cstheme="minorHAnsi"/>
          <w:sz w:val="24"/>
          <w:szCs w:val="24"/>
        </w:rPr>
        <w:t>Поставя се изискване за докладване изпълнението на редица ангажименти по новото законодателство в специален формат, установен от ЕК</w:t>
      </w:r>
      <w:r w:rsidR="002530F0" w:rsidRPr="00A94F80">
        <w:rPr>
          <w:rFonts w:eastAsia="Calibri" w:cstheme="minorHAnsi"/>
          <w:sz w:val="24"/>
          <w:szCs w:val="24"/>
        </w:rPr>
        <w:t xml:space="preserve">. </w:t>
      </w:r>
    </w:p>
    <w:p w:rsidR="002D294F" w:rsidRPr="00A94F80" w:rsidRDefault="0089164C" w:rsidP="002530F0">
      <w:pPr>
        <w:shd w:val="clear" w:color="auto" w:fill="FFFFFF"/>
        <w:spacing w:after="120" w:line="240" w:lineRule="auto"/>
        <w:jc w:val="both"/>
        <w:rPr>
          <w:rFonts w:eastAsia="Calibri" w:cstheme="minorHAnsi"/>
          <w:sz w:val="24"/>
          <w:szCs w:val="24"/>
        </w:rPr>
      </w:pPr>
      <w:r w:rsidRPr="00A94F80">
        <w:rPr>
          <w:rFonts w:eastAsia="Calibri" w:cstheme="minorHAnsi"/>
          <w:sz w:val="24"/>
          <w:szCs w:val="24"/>
        </w:rPr>
        <w:t>По</w:t>
      </w:r>
      <w:r w:rsidR="00206AA4" w:rsidRPr="00A94F80">
        <w:rPr>
          <w:rFonts w:eastAsia="Calibri" w:cstheme="minorHAnsi"/>
          <w:sz w:val="24"/>
          <w:szCs w:val="24"/>
        </w:rPr>
        <w:t>со</w:t>
      </w:r>
      <w:r w:rsidRPr="00A94F80">
        <w:rPr>
          <w:rFonts w:eastAsia="Calibri" w:cstheme="minorHAnsi"/>
          <w:sz w:val="24"/>
          <w:szCs w:val="24"/>
        </w:rPr>
        <w:t>чените по</w:t>
      </w:r>
      <w:r w:rsidR="002530F0" w:rsidRPr="00A94F80">
        <w:rPr>
          <w:rFonts w:eastAsia="Calibri" w:cstheme="minorHAnsi"/>
          <w:sz w:val="24"/>
          <w:szCs w:val="24"/>
        </w:rPr>
        <w:t>-</w:t>
      </w:r>
      <w:r w:rsidRPr="00A94F80">
        <w:rPr>
          <w:rFonts w:eastAsia="Calibri" w:cstheme="minorHAnsi"/>
          <w:sz w:val="24"/>
          <w:szCs w:val="24"/>
        </w:rPr>
        <w:t>горе ключови законодателни изисквания (от б</w:t>
      </w:r>
      <w:r w:rsidR="003D4CBC" w:rsidRPr="00A94F80">
        <w:rPr>
          <w:rFonts w:eastAsia="Calibri" w:cstheme="minorHAnsi"/>
          <w:sz w:val="24"/>
          <w:szCs w:val="24"/>
        </w:rPr>
        <w:t xml:space="preserve">уква </w:t>
      </w:r>
      <w:r w:rsidRPr="00A94F80">
        <w:rPr>
          <w:rFonts w:eastAsia="Calibri" w:cstheme="minorHAnsi"/>
          <w:sz w:val="24"/>
          <w:szCs w:val="24"/>
        </w:rPr>
        <w:t>А</w:t>
      </w:r>
      <w:r w:rsidR="003D4CBC" w:rsidRPr="00A94F80">
        <w:rPr>
          <w:rFonts w:eastAsia="Calibri" w:cstheme="minorHAnsi"/>
          <w:sz w:val="24"/>
          <w:szCs w:val="24"/>
        </w:rPr>
        <w:t>)</w:t>
      </w:r>
      <w:r w:rsidRPr="00A94F80">
        <w:rPr>
          <w:rFonts w:eastAsia="Calibri" w:cstheme="minorHAnsi"/>
          <w:sz w:val="24"/>
          <w:szCs w:val="24"/>
        </w:rPr>
        <w:t xml:space="preserve"> до </w:t>
      </w:r>
      <w:r w:rsidR="003D4CBC" w:rsidRPr="00A94F80">
        <w:rPr>
          <w:rFonts w:eastAsia="Calibri" w:cstheme="minorHAnsi"/>
          <w:sz w:val="24"/>
          <w:szCs w:val="24"/>
        </w:rPr>
        <w:t xml:space="preserve">буква </w:t>
      </w:r>
      <w:r w:rsidRPr="00A94F80">
        <w:rPr>
          <w:rFonts w:eastAsia="Calibri" w:cstheme="minorHAnsi"/>
          <w:sz w:val="24"/>
          <w:szCs w:val="24"/>
        </w:rPr>
        <w:t>И</w:t>
      </w:r>
      <w:r w:rsidR="003D4CBC" w:rsidRPr="00A94F80">
        <w:rPr>
          <w:rFonts w:eastAsia="Calibri" w:cstheme="minorHAnsi"/>
          <w:sz w:val="24"/>
          <w:szCs w:val="24"/>
        </w:rPr>
        <w:t>)</w:t>
      </w:r>
      <w:r w:rsidRPr="00A94F80">
        <w:rPr>
          <w:rFonts w:eastAsia="Calibri" w:cstheme="minorHAnsi"/>
          <w:sz w:val="24"/>
          <w:szCs w:val="24"/>
        </w:rPr>
        <w:t xml:space="preserve"> вкл</w:t>
      </w:r>
      <w:r w:rsidR="003D4CBC" w:rsidRPr="00A94F80">
        <w:rPr>
          <w:rFonts w:eastAsia="Calibri" w:cstheme="minorHAnsi"/>
          <w:sz w:val="24"/>
          <w:szCs w:val="24"/>
        </w:rPr>
        <w:t>ючително)</w:t>
      </w:r>
      <w:r w:rsidRPr="00A94F80">
        <w:rPr>
          <w:rFonts w:eastAsia="Calibri" w:cstheme="minorHAnsi"/>
          <w:sz w:val="24"/>
          <w:szCs w:val="24"/>
        </w:rPr>
        <w:t xml:space="preserve"> се въвеждат с </w:t>
      </w:r>
      <w:r w:rsidRPr="00A94F80">
        <w:rPr>
          <w:rFonts w:eastAsia="Calibri" w:cstheme="minorHAnsi"/>
          <w:bCs/>
          <w:sz w:val="24"/>
          <w:szCs w:val="24"/>
        </w:rPr>
        <w:t>ДИРЕКТИВА (ЕС) 2018/851 НА ЕВРОПЕЙСКИЯ ПАРЛАМЕНТ И НА СЪВЕТА от 30 май 2018 година за изменение на Директива 2008/98/ЕО относно отпадъците</w:t>
      </w:r>
      <w:r w:rsidR="00206AA4" w:rsidRPr="00A94F80">
        <w:rPr>
          <w:rFonts w:eastAsia="Calibri" w:cstheme="minorHAnsi"/>
          <w:bCs/>
          <w:sz w:val="24"/>
          <w:szCs w:val="24"/>
        </w:rPr>
        <w:t>. Директивата влиза в сила за страните-членки от 5 юли 2018</w:t>
      </w:r>
      <w:r w:rsidR="002530F0" w:rsidRPr="00A94F80">
        <w:rPr>
          <w:rFonts w:eastAsia="Calibri" w:cstheme="minorHAnsi"/>
          <w:bCs/>
          <w:sz w:val="24"/>
          <w:szCs w:val="24"/>
        </w:rPr>
        <w:t xml:space="preserve"> </w:t>
      </w:r>
      <w:r w:rsidR="00206AA4" w:rsidRPr="00A94F80">
        <w:rPr>
          <w:rFonts w:eastAsia="Calibri" w:cstheme="minorHAnsi"/>
          <w:bCs/>
          <w:sz w:val="24"/>
          <w:szCs w:val="24"/>
        </w:rPr>
        <w:t>г., като  с</w:t>
      </w:r>
      <w:r w:rsidR="002D294F" w:rsidRPr="00A94F80">
        <w:rPr>
          <w:rFonts w:eastAsia="Calibri" w:cstheme="minorHAnsi"/>
          <w:sz w:val="24"/>
          <w:szCs w:val="24"/>
        </w:rPr>
        <w:t>рокът за въвеждане в националното законодателство на изискванията на</w:t>
      </w:r>
      <w:r w:rsidR="00D06448" w:rsidRPr="00A94F80">
        <w:rPr>
          <w:rFonts w:eastAsia="Calibri" w:cstheme="minorHAnsi"/>
          <w:sz w:val="24"/>
          <w:szCs w:val="24"/>
        </w:rPr>
        <w:t xml:space="preserve">  </w:t>
      </w:r>
      <w:r w:rsidR="00206AA4" w:rsidRPr="00A94F80">
        <w:rPr>
          <w:rFonts w:eastAsia="Calibri" w:cstheme="minorHAnsi"/>
          <w:bCs/>
          <w:sz w:val="24"/>
          <w:szCs w:val="24"/>
        </w:rPr>
        <w:t>директивата</w:t>
      </w:r>
      <w:r w:rsidR="00D06448" w:rsidRPr="00A94F80">
        <w:rPr>
          <w:rFonts w:eastAsia="Calibri" w:cstheme="minorHAnsi"/>
          <w:bCs/>
          <w:sz w:val="24"/>
          <w:szCs w:val="24"/>
        </w:rPr>
        <w:t xml:space="preserve"> </w:t>
      </w:r>
      <w:r w:rsidR="002D294F" w:rsidRPr="00A94F80">
        <w:rPr>
          <w:rFonts w:eastAsia="Calibri" w:cstheme="minorHAnsi"/>
          <w:sz w:val="24"/>
          <w:szCs w:val="24"/>
        </w:rPr>
        <w:t xml:space="preserve"> </w:t>
      </w:r>
      <w:r w:rsidR="00D06448" w:rsidRPr="00A94F80">
        <w:rPr>
          <w:rFonts w:eastAsia="Calibri" w:cstheme="minorHAnsi"/>
          <w:sz w:val="24"/>
          <w:szCs w:val="24"/>
        </w:rPr>
        <w:t xml:space="preserve">е </w:t>
      </w:r>
      <w:r w:rsidR="002D294F" w:rsidRPr="00A94F80">
        <w:rPr>
          <w:rFonts w:eastAsia="Calibri" w:cstheme="minorHAnsi"/>
          <w:sz w:val="24"/>
          <w:szCs w:val="24"/>
        </w:rPr>
        <w:t xml:space="preserve"> </w:t>
      </w:r>
      <w:r w:rsidR="00206AA4" w:rsidRPr="00A94F80">
        <w:rPr>
          <w:rFonts w:eastAsia="Calibri" w:cstheme="minorHAnsi"/>
          <w:sz w:val="24"/>
          <w:szCs w:val="24"/>
        </w:rPr>
        <w:t xml:space="preserve">5 </w:t>
      </w:r>
      <w:r w:rsidR="002D294F" w:rsidRPr="00A94F80">
        <w:rPr>
          <w:rFonts w:eastAsia="Calibri" w:cstheme="minorHAnsi"/>
          <w:sz w:val="24"/>
          <w:szCs w:val="24"/>
        </w:rPr>
        <w:t xml:space="preserve">юли 2020 г. </w:t>
      </w:r>
    </w:p>
    <w:p w:rsidR="00D43EB2" w:rsidRPr="00A94F80" w:rsidRDefault="00D43EB2" w:rsidP="0095707E">
      <w:pPr>
        <w:shd w:val="clear" w:color="auto" w:fill="FFFFFF"/>
        <w:spacing w:after="120" w:line="240" w:lineRule="auto"/>
        <w:rPr>
          <w:rFonts w:eastAsia="Calibri" w:cstheme="minorHAnsi"/>
          <w:sz w:val="24"/>
          <w:szCs w:val="24"/>
        </w:rPr>
      </w:pPr>
    </w:p>
    <w:p w:rsidR="00570738" w:rsidRPr="00A94F80" w:rsidRDefault="00570738" w:rsidP="0095707E">
      <w:pPr>
        <w:shd w:val="clear" w:color="auto" w:fill="FFFFFF"/>
        <w:spacing w:after="120" w:line="240" w:lineRule="auto"/>
        <w:rPr>
          <w:rFonts w:eastAsia="Calibri" w:cstheme="minorHAnsi"/>
          <w:sz w:val="24"/>
          <w:szCs w:val="24"/>
        </w:rPr>
      </w:pPr>
    </w:p>
    <w:p w:rsidR="00570738" w:rsidRPr="00A94F80" w:rsidRDefault="00570738" w:rsidP="0095707E">
      <w:pPr>
        <w:shd w:val="clear" w:color="auto" w:fill="FFFFFF"/>
        <w:spacing w:after="120" w:line="240" w:lineRule="auto"/>
        <w:rPr>
          <w:rFonts w:eastAsia="Calibri" w:cstheme="minorHAnsi"/>
          <w:sz w:val="24"/>
          <w:szCs w:val="24"/>
        </w:rPr>
      </w:pPr>
    </w:p>
    <w:p w:rsidR="00D43EB2" w:rsidRPr="00A94F80" w:rsidRDefault="004F6B9F" w:rsidP="0095707E">
      <w:pPr>
        <w:shd w:val="clear" w:color="auto" w:fill="FFFFFF"/>
        <w:spacing w:after="120" w:line="240" w:lineRule="auto"/>
        <w:rPr>
          <w:rFonts w:eastAsia="Calibri" w:cstheme="minorHAnsi"/>
          <w:i/>
          <w:sz w:val="24"/>
          <w:szCs w:val="24"/>
        </w:rPr>
      </w:pPr>
      <w:r w:rsidRPr="00A94F80">
        <w:rPr>
          <w:rFonts w:eastAsia="Calibri" w:cstheme="minorHAnsi"/>
          <w:i/>
          <w:sz w:val="24"/>
          <w:szCs w:val="24"/>
        </w:rPr>
        <w:t>К</w:t>
      </w:r>
      <w:r w:rsidR="00D43EB2" w:rsidRPr="00A94F80">
        <w:rPr>
          <w:rFonts w:eastAsia="Calibri" w:cstheme="minorHAnsi"/>
          <w:i/>
          <w:sz w:val="24"/>
          <w:szCs w:val="24"/>
        </w:rPr>
        <w:t>) Намаляване на пластмасовите отпадъци</w:t>
      </w:r>
      <w:r w:rsidR="002556E1" w:rsidRPr="00A94F80">
        <w:rPr>
          <w:rFonts w:eastAsia="Calibri" w:cstheme="minorHAnsi"/>
          <w:i/>
          <w:sz w:val="24"/>
          <w:szCs w:val="24"/>
        </w:rPr>
        <w:t xml:space="preserve"> от продукти за еднократна употреба</w:t>
      </w:r>
    </w:p>
    <w:p w:rsidR="00D43EB2" w:rsidRPr="00A94F80" w:rsidRDefault="00D43EB2" w:rsidP="000E7356">
      <w:pPr>
        <w:shd w:val="clear" w:color="auto" w:fill="FFFFFF"/>
        <w:spacing w:after="120" w:line="240" w:lineRule="auto"/>
        <w:jc w:val="both"/>
        <w:rPr>
          <w:rFonts w:eastAsia="Calibri" w:cstheme="minorHAnsi"/>
          <w:sz w:val="24"/>
          <w:szCs w:val="24"/>
        </w:rPr>
      </w:pPr>
      <w:r w:rsidRPr="00A94F80">
        <w:rPr>
          <w:rFonts w:eastAsia="Calibri" w:cstheme="minorHAnsi"/>
          <w:sz w:val="24"/>
          <w:szCs w:val="24"/>
        </w:rPr>
        <w:lastRenderedPageBreak/>
        <w:t>ДИРЕКТИВА (ЕС) 2019/904 НА ЕВРОПЕЙСКИЯ ПАРЛАМЕНТ И НА СЪВЕТА от 5 юни 2019 година относно намаляването на въздействието на определени пластмасови продукти върху околната среда</w:t>
      </w:r>
      <w:r w:rsidR="00604E3F" w:rsidRPr="00A94F80">
        <w:rPr>
          <w:rFonts w:eastAsia="Calibri" w:cstheme="minorHAnsi"/>
          <w:sz w:val="24"/>
          <w:szCs w:val="24"/>
        </w:rPr>
        <w:t>,</w:t>
      </w:r>
      <w:r w:rsidRPr="00A94F80">
        <w:rPr>
          <w:rFonts w:eastAsia="Calibri" w:cstheme="minorHAnsi"/>
          <w:sz w:val="24"/>
          <w:szCs w:val="24"/>
        </w:rPr>
        <w:t xml:space="preserve"> насърчава подходите на кръговата икономика, даващи приоритет на устойчивите и нетоксични продукти, които могат да бъдат използвани повторно, и на системите за повторна употреба пред продуктите за еднократна употреба, като се цели преди всичко да се намали количеството на образуваните пластмасови отпадъци и замърсяването на морската околна среда.</w:t>
      </w:r>
    </w:p>
    <w:p w:rsidR="00555938" w:rsidRPr="00A94F80" w:rsidRDefault="00555938" w:rsidP="0095707E">
      <w:pPr>
        <w:shd w:val="clear" w:color="auto" w:fill="FFFFFF"/>
        <w:spacing w:after="120" w:line="240" w:lineRule="auto"/>
        <w:rPr>
          <w:rFonts w:eastAsia="Calibri" w:cstheme="minorHAnsi"/>
          <w:sz w:val="24"/>
          <w:szCs w:val="24"/>
        </w:rPr>
      </w:pPr>
      <w:r w:rsidRPr="00A94F80">
        <w:rPr>
          <w:rFonts w:eastAsia="Calibri" w:cstheme="minorHAnsi"/>
          <w:sz w:val="24"/>
          <w:szCs w:val="24"/>
        </w:rPr>
        <w:t>Директивата</w:t>
      </w:r>
      <w:r w:rsidR="002C190A" w:rsidRPr="00A94F80">
        <w:rPr>
          <w:rFonts w:eastAsia="Calibri" w:cstheme="minorHAnsi"/>
          <w:sz w:val="24"/>
          <w:szCs w:val="24"/>
        </w:rPr>
        <w:t xml:space="preserve"> поставя </w:t>
      </w:r>
      <w:r w:rsidRPr="00A94F80">
        <w:rPr>
          <w:rFonts w:eastAsia="Calibri" w:cstheme="minorHAnsi"/>
          <w:sz w:val="24"/>
          <w:szCs w:val="24"/>
        </w:rPr>
        <w:t xml:space="preserve"> </w:t>
      </w:r>
      <w:r w:rsidR="002C190A" w:rsidRPr="00A94F80">
        <w:rPr>
          <w:rFonts w:eastAsia="Calibri" w:cstheme="minorHAnsi"/>
          <w:sz w:val="24"/>
          <w:szCs w:val="24"/>
        </w:rPr>
        <w:t xml:space="preserve">редица </w:t>
      </w:r>
      <w:r w:rsidRPr="00A94F80">
        <w:rPr>
          <w:rFonts w:eastAsia="Calibri" w:cstheme="minorHAnsi"/>
          <w:sz w:val="24"/>
          <w:szCs w:val="24"/>
        </w:rPr>
        <w:t xml:space="preserve">задължава </w:t>
      </w:r>
      <w:r w:rsidR="000E7356" w:rsidRPr="00A94F80">
        <w:rPr>
          <w:rFonts w:eastAsia="Calibri" w:cstheme="minorHAnsi"/>
          <w:sz w:val="24"/>
          <w:szCs w:val="24"/>
        </w:rPr>
        <w:t>за страните-</w:t>
      </w:r>
      <w:r w:rsidRPr="00A94F80">
        <w:rPr>
          <w:rFonts w:eastAsia="Calibri" w:cstheme="minorHAnsi"/>
          <w:sz w:val="24"/>
          <w:szCs w:val="24"/>
        </w:rPr>
        <w:t>членки</w:t>
      </w:r>
      <w:r w:rsidR="002C190A" w:rsidRPr="00A94F80">
        <w:rPr>
          <w:rFonts w:eastAsia="Calibri" w:cstheme="minorHAnsi"/>
          <w:sz w:val="24"/>
          <w:szCs w:val="24"/>
        </w:rPr>
        <w:t>, в т.ч</w:t>
      </w:r>
      <w:r w:rsidRPr="00A94F80">
        <w:rPr>
          <w:rFonts w:eastAsia="Calibri" w:cstheme="minorHAnsi"/>
          <w:sz w:val="24"/>
          <w:szCs w:val="24"/>
        </w:rPr>
        <w:t>:</w:t>
      </w:r>
    </w:p>
    <w:p w:rsidR="006D74B6" w:rsidRPr="00A94F80" w:rsidRDefault="00555938" w:rsidP="000E7356">
      <w:pPr>
        <w:pStyle w:val="ListParagraph"/>
        <w:numPr>
          <w:ilvl w:val="0"/>
          <w:numId w:val="8"/>
        </w:numPr>
        <w:shd w:val="clear" w:color="auto" w:fill="FFFFFF"/>
        <w:spacing w:after="120" w:line="240" w:lineRule="auto"/>
        <w:contextualSpacing w:val="0"/>
        <w:jc w:val="both"/>
        <w:rPr>
          <w:rFonts w:eastAsia="Calibri" w:cstheme="minorHAnsi"/>
          <w:sz w:val="24"/>
          <w:szCs w:val="24"/>
        </w:rPr>
      </w:pPr>
      <w:r w:rsidRPr="00A94F80">
        <w:rPr>
          <w:rFonts w:eastAsia="Calibri" w:cstheme="minorHAnsi"/>
          <w:sz w:val="24"/>
          <w:szCs w:val="24"/>
        </w:rPr>
        <w:t xml:space="preserve">до 2026 г. да постигнат  измеримо спрямо 2022 г. количествено намаление на потреблението на </w:t>
      </w:r>
      <w:r w:rsidR="00465215" w:rsidRPr="00A94F80">
        <w:rPr>
          <w:rFonts w:eastAsia="Calibri" w:cstheme="minorHAnsi"/>
          <w:sz w:val="24"/>
          <w:szCs w:val="24"/>
        </w:rPr>
        <w:t xml:space="preserve">някои </w:t>
      </w:r>
      <w:r w:rsidRPr="00A94F80">
        <w:rPr>
          <w:rFonts w:eastAsia="Calibri" w:cstheme="minorHAnsi"/>
          <w:sz w:val="24"/>
          <w:szCs w:val="24"/>
        </w:rPr>
        <w:t xml:space="preserve">пластмасови продукти за еднократна употреба, </w:t>
      </w:r>
      <w:r w:rsidR="00465215" w:rsidRPr="00A94F80">
        <w:rPr>
          <w:rFonts w:eastAsia="Calibri" w:cstheme="minorHAnsi"/>
          <w:sz w:val="24"/>
          <w:szCs w:val="24"/>
        </w:rPr>
        <w:t>в т.ч:</w:t>
      </w:r>
      <w:r w:rsidR="000E7356" w:rsidRPr="00A94F80">
        <w:rPr>
          <w:rFonts w:eastAsia="Calibri" w:cstheme="minorHAnsi"/>
          <w:sz w:val="24"/>
          <w:szCs w:val="24"/>
        </w:rPr>
        <w:t xml:space="preserve"> </w:t>
      </w:r>
      <w:r w:rsidR="00465215" w:rsidRPr="00A94F80">
        <w:rPr>
          <w:rFonts w:eastAsia="Calibri" w:cstheme="minorHAnsi"/>
          <w:sz w:val="24"/>
          <w:szCs w:val="24"/>
        </w:rPr>
        <w:t>ч</w:t>
      </w:r>
      <w:r w:rsidRPr="00A94F80">
        <w:rPr>
          <w:rFonts w:eastAsia="Calibri" w:cstheme="minorHAnsi"/>
          <w:sz w:val="24"/>
          <w:szCs w:val="24"/>
        </w:rPr>
        <w:t xml:space="preserve">аши за напитки и техните капаци и капачки; </w:t>
      </w:r>
      <w:r w:rsidR="00465215" w:rsidRPr="00A94F80">
        <w:rPr>
          <w:rFonts w:eastAsia="Calibri" w:cstheme="minorHAnsi"/>
          <w:sz w:val="24"/>
          <w:szCs w:val="24"/>
        </w:rPr>
        <w:t xml:space="preserve">съдове за храна. </w:t>
      </w:r>
      <w:r w:rsidR="000E7356" w:rsidRPr="00A94F80">
        <w:rPr>
          <w:rFonts w:eastAsia="Calibri" w:cstheme="minorHAnsi"/>
          <w:sz w:val="24"/>
          <w:szCs w:val="24"/>
        </w:rPr>
        <w:t>До 3 юли 2021 г. държавите-</w:t>
      </w:r>
      <w:r w:rsidRPr="00A94F80">
        <w:rPr>
          <w:rFonts w:eastAsia="Calibri" w:cstheme="minorHAnsi"/>
          <w:sz w:val="24"/>
          <w:szCs w:val="24"/>
        </w:rPr>
        <w:t xml:space="preserve">членки изготвят описание на всички мерки, приети от тях </w:t>
      </w:r>
      <w:r w:rsidR="00465215" w:rsidRPr="00A94F80">
        <w:rPr>
          <w:rFonts w:eastAsia="Calibri" w:cstheme="minorHAnsi"/>
          <w:sz w:val="24"/>
          <w:szCs w:val="24"/>
        </w:rPr>
        <w:t xml:space="preserve">за изпълнение на това задължение и </w:t>
      </w:r>
      <w:r w:rsidRPr="00A94F80">
        <w:rPr>
          <w:rFonts w:eastAsia="Calibri" w:cstheme="minorHAnsi"/>
          <w:sz w:val="24"/>
          <w:szCs w:val="24"/>
        </w:rPr>
        <w:t xml:space="preserve"> уведомяват Комисията за това описание и го оповестяват публично. </w:t>
      </w:r>
    </w:p>
    <w:p w:rsidR="002C190A" w:rsidRPr="00A94F80" w:rsidRDefault="00465215" w:rsidP="000E7356">
      <w:pPr>
        <w:pStyle w:val="ListParagraph"/>
        <w:numPr>
          <w:ilvl w:val="0"/>
          <w:numId w:val="8"/>
        </w:numPr>
        <w:shd w:val="clear" w:color="auto" w:fill="FFFFFF"/>
        <w:spacing w:after="120" w:line="240" w:lineRule="auto"/>
        <w:contextualSpacing w:val="0"/>
        <w:jc w:val="both"/>
        <w:rPr>
          <w:rFonts w:eastAsia="Calibri" w:cstheme="minorHAnsi"/>
          <w:sz w:val="24"/>
          <w:szCs w:val="24"/>
        </w:rPr>
      </w:pPr>
      <w:r w:rsidRPr="00A94F80">
        <w:rPr>
          <w:rFonts w:cstheme="minorHAnsi"/>
          <w:sz w:val="24"/>
          <w:szCs w:val="24"/>
        </w:rPr>
        <w:t>считано от 3 юли 2021 г.,  д</w:t>
      </w:r>
      <w:r w:rsidR="000E7356" w:rsidRPr="00A94F80">
        <w:rPr>
          <w:rFonts w:cstheme="minorHAnsi"/>
          <w:sz w:val="24"/>
          <w:szCs w:val="24"/>
        </w:rPr>
        <w:t>ъ</w:t>
      </w:r>
      <w:r w:rsidRPr="00A94F80">
        <w:rPr>
          <w:rFonts w:cstheme="minorHAnsi"/>
          <w:sz w:val="24"/>
          <w:szCs w:val="24"/>
        </w:rPr>
        <w:t>ржавите</w:t>
      </w:r>
      <w:r w:rsidR="000E7356" w:rsidRPr="00A94F80">
        <w:rPr>
          <w:rFonts w:cstheme="minorHAnsi"/>
          <w:sz w:val="24"/>
          <w:szCs w:val="24"/>
        </w:rPr>
        <w:t>-</w:t>
      </w:r>
      <w:r w:rsidRPr="00A94F80">
        <w:rPr>
          <w:rFonts w:cstheme="minorHAnsi"/>
          <w:sz w:val="24"/>
          <w:szCs w:val="24"/>
        </w:rPr>
        <w:t xml:space="preserve">членки </w:t>
      </w:r>
      <w:r w:rsidR="00555938" w:rsidRPr="00A94F80">
        <w:rPr>
          <w:rFonts w:cstheme="minorHAnsi"/>
          <w:sz w:val="24"/>
          <w:szCs w:val="24"/>
        </w:rPr>
        <w:t xml:space="preserve">забраняват пускането на пазара на </w:t>
      </w:r>
      <w:r w:rsidRPr="00A94F80">
        <w:rPr>
          <w:rFonts w:cstheme="minorHAnsi"/>
          <w:sz w:val="24"/>
          <w:szCs w:val="24"/>
        </w:rPr>
        <w:t xml:space="preserve">определени </w:t>
      </w:r>
      <w:r w:rsidR="00555938" w:rsidRPr="00A94F80">
        <w:rPr>
          <w:rFonts w:cstheme="minorHAnsi"/>
          <w:sz w:val="24"/>
          <w:szCs w:val="24"/>
        </w:rPr>
        <w:t>пластмасовите продукти за еднократна употреба и на продуктите, изработени от оксо-разградима пластмаса</w:t>
      </w:r>
      <w:r w:rsidRPr="00A94F80">
        <w:rPr>
          <w:rFonts w:cstheme="minorHAnsi"/>
          <w:sz w:val="24"/>
          <w:szCs w:val="24"/>
        </w:rPr>
        <w:t>, в т.ч. к</w:t>
      </w:r>
      <w:r w:rsidR="00555938" w:rsidRPr="00A94F80">
        <w:rPr>
          <w:rFonts w:eastAsia="Calibri" w:cstheme="minorHAnsi"/>
          <w:sz w:val="24"/>
          <w:szCs w:val="24"/>
        </w:rPr>
        <w:t>лечки за уши</w:t>
      </w:r>
      <w:r w:rsidRPr="00A94F80">
        <w:rPr>
          <w:rFonts w:eastAsia="Calibri" w:cstheme="minorHAnsi"/>
          <w:sz w:val="24"/>
          <w:szCs w:val="24"/>
        </w:rPr>
        <w:t>, п</w:t>
      </w:r>
      <w:r w:rsidR="00555938" w:rsidRPr="00A94F80">
        <w:rPr>
          <w:rFonts w:eastAsia="Calibri" w:cstheme="minorHAnsi"/>
          <w:sz w:val="24"/>
          <w:szCs w:val="24"/>
        </w:rPr>
        <w:t>рибори за хранене</w:t>
      </w:r>
      <w:r w:rsidRPr="00A94F80">
        <w:rPr>
          <w:rFonts w:eastAsia="Calibri" w:cstheme="minorHAnsi"/>
          <w:sz w:val="24"/>
          <w:szCs w:val="24"/>
        </w:rPr>
        <w:t>, чинии, с</w:t>
      </w:r>
      <w:r w:rsidR="00555938" w:rsidRPr="00A94F80">
        <w:rPr>
          <w:rFonts w:eastAsia="Calibri" w:cstheme="minorHAnsi"/>
          <w:sz w:val="24"/>
          <w:szCs w:val="24"/>
        </w:rPr>
        <w:t>ламки</w:t>
      </w:r>
      <w:r w:rsidRPr="00A94F80">
        <w:rPr>
          <w:rFonts w:eastAsia="Calibri" w:cstheme="minorHAnsi"/>
          <w:sz w:val="24"/>
          <w:szCs w:val="24"/>
        </w:rPr>
        <w:t>,</w:t>
      </w:r>
      <w:r w:rsidR="000E7356" w:rsidRPr="00A94F80">
        <w:rPr>
          <w:rFonts w:eastAsia="Calibri" w:cstheme="minorHAnsi"/>
          <w:sz w:val="24"/>
          <w:szCs w:val="24"/>
        </w:rPr>
        <w:t xml:space="preserve"> </w:t>
      </w:r>
      <w:r w:rsidRPr="00A94F80">
        <w:rPr>
          <w:rFonts w:eastAsia="Calibri" w:cstheme="minorHAnsi"/>
          <w:sz w:val="24"/>
          <w:szCs w:val="24"/>
        </w:rPr>
        <w:t>бър</w:t>
      </w:r>
      <w:r w:rsidR="00555938" w:rsidRPr="00A94F80">
        <w:rPr>
          <w:rFonts w:eastAsia="Calibri" w:cstheme="minorHAnsi"/>
          <w:sz w:val="24"/>
          <w:szCs w:val="24"/>
        </w:rPr>
        <w:t>калки за напитки</w:t>
      </w:r>
      <w:r w:rsidR="000E7356" w:rsidRPr="00A94F80">
        <w:rPr>
          <w:rFonts w:eastAsia="Calibri" w:cstheme="minorHAnsi"/>
          <w:sz w:val="24"/>
          <w:szCs w:val="24"/>
        </w:rPr>
        <w:t>,</w:t>
      </w:r>
      <w:r w:rsidR="00555938" w:rsidRPr="00A94F80">
        <w:rPr>
          <w:rFonts w:eastAsia="Calibri" w:cstheme="minorHAnsi"/>
          <w:sz w:val="24"/>
          <w:szCs w:val="24"/>
        </w:rPr>
        <w:t xml:space="preserve"> </w:t>
      </w:r>
      <w:r w:rsidR="002C190A" w:rsidRPr="00A94F80">
        <w:rPr>
          <w:rFonts w:eastAsia="Calibri" w:cstheme="minorHAnsi"/>
          <w:sz w:val="24"/>
          <w:szCs w:val="24"/>
        </w:rPr>
        <w:t>п</w:t>
      </w:r>
      <w:r w:rsidR="00555938" w:rsidRPr="00A94F80">
        <w:rPr>
          <w:rFonts w:eastAsia="Calibri" w:cstheme="minorHAnsi"/>
          <w:sz w:val="24"/>
          <w:szCs w:val="24"/>
        </w:rPr>
        <w:t>ръчици</w:t>
      </w:r>
      <w:r w:rsidR="002C190A" w:rsidRPr="00A94F80">
        <w:rPr>
          <w:rFonts w:eastAsia="Calibri" w:cstheme="minorHAnsi"/>
          <w:sz w:val="24"/>
          <w:szCs w:val="24"/>
        </w:rPr>
        <w:t xml:space="preserve"> за</w:t>
      </w:r>
      <w:r w:rsidR="00555938" w:rsidRPr="00A94F80">
        <w:rPr>
          <w:rFonts w:eastAsia="Calibri" w:cstheme="minorHAnsi"/>
          <w:sz w:val="24"/>
          <w:szCs w:val="24"/>
        </w:rPr>
        <w:t xml:space="preserve"> балони</w:t>
      </w:r>
      <w:r w:rsidR="002C190A" w:rsidRPr="00A94F80">
        <w:rPr>
          <w:rFonts w:eastAsia="Calibri" w:cstheme="minorHAnsi"/>
          <w:sz w:val="24"/>
          <w:szCs w:val="24"/>
        </w:rPr>
        <w:t xml:space="preserve"> и др.</w:t>
      </w:r>
    </w:p>
    <w:p w:rsidR="002C190A" w:rsidRPr="00A94F80" w:rsidRDefault="00465215" w:rsidP="000E7356">
      <w:pPr>
        <w:pStyle w:val="ListParagraph"/>
        <w:numPr>
          <w:ilvl w:val="0"/>
          <w:numId w:val="8"/>
        </w:numPr>
        <w:shd w:val="clear" w:color="auto" w:fill="FFFFFF"/>
        <w:spacing w:after="120" w:line="240" w:lineRule="auto"/>
        <w:contextualSpacing w:val="0"/>
        <w:jc w:val="both"/>
        <w:rPr>
          <w:rFonts w:eastAsia="Calibri" w:cstheme="minorHAnsi"/>
          <w:sz w:val="24"/>
          <w:szCs w:val="24"/>
        </w:rPr>
      </w:pPr>
      <w:r w:rsidRPr="00A94F80">
        <w:rPr>
          <w:rFonts w:eastAsia="Calibri" w:cstheme="minorHAnsi"/>
          <w:sz w:val="24"/>
          <w:szCs w:val="24"/>
        </w:rPr>
        <w:t>считано от 3 юли 2024 г.</w:t>
      </w:r>
      <w:r w:rsidR="001A40D8" w:rsidRPr="00A94F80">
        <w:rPr>
          <w:rFonts w:eastAsia="Calibri" w:cstheme="minorHAnsi"/>
          <w:sz w:val="24"/>
          <w:szCs w:val="24"/>
        </w:rPr>
        <w:t xml:space="preserve"> </w:t>
      </w:r>
      <w:r w:rsidR="002C190A" w:rsidRPr="00A94F80">
        <w:rPr>
          <w:rFonts w:eastAsia="Calibri" w:cstheme="minorHAnsi"/>
          <w:sz w:val="24"/>
          <w:szCs w:val="24"/>
        </w:rPr>
        <w:t>д</w:t>
      </w:r>
      <w:r w:rsidR="001A40D8" w:rsidRPr="00A94F80">
        <w:rPr>
          <w:rFonts w:eastAsia="Calibri" w:cstheme="minorHAnsi"/>
          <w:sz w:val="24"/>
          <w:szCs w:val="24"/>
        </w:rPr>
        <w:t>ържавите-</w:t>
      </w:r>
      <w:r w:rsidR="00555938" w:rsidRPr="00A94F80">
        <w:rPr>
          <w:rFonts w:eastAsia="Calibri" w:cstheme="minorHAnsi"/>
          <w:sz w:val="24"/>
          <w:szCs w:val="24"/>
        </w:rPr>
        <w:t xml:space="preserve">членки гарантират, че </w:t>
      </w:r>
      <w:r w:rsidR="002C190A" w:rsidRPr="00A94F80">
        <w:rPr>
          <w:rFonts w:eastAsia="Calibri" w:cstheme="minorHAnsi"/>
          <w:sz w:val="24"/>
          <w:szCs w:val="24"/>
        </w:rPr>
        <w:t xml:space="preserve">определени </w:t>
      </w:r>
      <w:r w:rsidR="00555938" w:rsidRPr="00A94F80">
        <w:rPr>
          <w:rFonts w:eastAsia="Calibri" w:cstheme="minorHAnsi"/>
          <w:sz w:val="24"/>
          <w:szCs w:val="24"/>
        </w:rPr>
        <w:t>пластмасови продукти за еднократна употреба, които имат капачки, произведени от пластмаса, могат да бъдат пуснати на пазара само ако капачките и капаците остават прикрепени към съдовете по време на предвидения етап на употреба на продукта</w:t>
      </w:r>
      <w:r w:rsidR="001A40D8" w:rsidRPr="00A94F80">
        <w:rPr>
          <w:rFonts w:eastAsia="Calibri" w:cstheme="minorHAnsi"/>
          <w:sz w:val="24"/>
          <w:szCs w:val="24"/>
        </w:rPr>
        <w:t>.</w:t>
      </w:r>
    </w:p>
    <w:p w:rsidR="002C190A" w:rsidRPr="00A94F80" w:rsidRDefault="00EC03BB" w:rsidP="001A40D8">
      <w:pPr>
        <w:pStyle w:val="ListParagraph"/>
        <w:numPr>
          <w:ilvl w:val="0"/>
          <w:numId w:val="8"/>
        </w:numPr>
        <w:shd w:val="clear" w:color="auto" w:fill="FFFFFF"/>
        <w:spacing w:after="120" w:line="240" w:lineRule="auto"/>
        <w:contextualSpacing w:val="0"/>
        <w:jc w:val="both"/>
        <w:rPr>
          <w:rFonts w:eastAsia="Calibri" w:cstheme="minorHAnsi"/>
          <w:sz w:val="24"/>
          <w:szCs w:val="24"/>
        </w:rPr>
      </w:pPr>
      <w:r w:rsidRPr="00A94F80">
        <w:rPr>
          <w:rFonts w:eastAsia="Calibri" w:cstheme="minorHAnsi"/>
          <w:sz w:val="24"/>
          <w:szCs w:val="24"/>
        </w:rPr>
        <w:t>всяка държава членка гарантира, че: а) от 2025 г.</w:t>
      </w:r>
      <w:r w:rsidR="002C190A" w:rsidRPr="00A94F80">
        <w:rPr>
          <w:rFonts w:eastAsia="Calibri" w:cstheme="minorHAnsi"/>
          <w:sz w:val="24"/>
          <w:szCs w:val="24"/>
        </w:rPr>
        <w:t xml:space="preserve"> някои </w:t>
      </w:r>
      <w:r w:rsidRPr="00A94F80">
        <w:rPr>
          <w:rFonts w:eastAsia="Calibri" w:cstheme="minorHAnsi"/>
          <w:sz w:val="24"/>
          <w:szCs w:val="24"/>
        </w:rPr>
        <w:t>бутилки</w:t>
      </w:r>
      <w:r w:rsidR="002C190A" w:rsidRPr="00A94F80">
        <w:rPr>
          <w:rFonts w:eastAsia="Calibri" w:cstheme="minorHAnsi"/>
          <w:sz w:val="24"/>
          <w:szCs w:val="24"/>
        </w:rPr>
        <w:t xml:space="preserve"> </w:t>
      </w:r>
      <w:r w:rsidRPr="00A94F80">
        <w:rPr>
          <w:rFonts w:eastAsia="Calibri" w:cstheme="minorHAnsi"/>
          <w:sz w:val="24"/>
          <w:szCs w:val="24"/>
        </w:rPr>
        <w:t>за напитки</w:t>
      </w:r>
      <w:r w:rsidR="002C190A" w:rsidRPr="00A94F80">
        <w:rPr>
          <w:rFonts w:eastAsia="Calibri" w:cstheme="minorHAnsi"/>
          <w:sz w:val="24"/>
          <w:szCs w:val="24"/>
        </w:rPr>
        <w:t xml:space="preserve"> </w:t>
      </w:r>
      <w:r w:rsidR="001A40D8" w:rsidRPr="00A94F80">
        <w:rPr>
          <w:rFonts w:eastAsia="Calibri" w:cstheme="minorHAnsi"/>
          <w:sz w:val="24"/>
          <w:szCs w:val="24"/>
        </w:rPr>
        <w:t xml:space="preserve"> съдържат най-малко 25</w:t>
      </w:r>
      <w:r w:rsidRPr="00A94F80">
        <w:rPr>
          <w:rFonts w:eastAsia="Calibri" w:cstheme="minorHAnsi"/>
          <w:sz w:val="24"/>
          <w:szCs w:val="24"/>
        </w:rPr>
        <w:t>% рециклирана пластмаса</w:t>
      </w:r>
      <w:r w:rsidR="002C190A" w:rsidRPr="00A94F80">
        <w:rPr>
          <w:rFonts w:eastAsia="Calibri" w:cstheme="minorHAnsi"/>
          <w:sz w:val="24"/>
          <w:szCs w:val="24"/>
        </w:rPr>
        <w:t xml:space="preserve">, а от </w:t>
      </w:r>
      <w:r w:rsidRPr="00A94F80">
        <w:rPr>
          <w:rFonts w:eastAsia="Calibri" w:cstheme="minorHAnsi"/>
          <w:sz w:val="24"/>
          <w:szCs w:val="24"/>
        </w:rPr>
        <w:t xml:space="preserve"> 2030 г. </w:t>
      </w:r>
      <w:r w:rsidR="002C190A" w:rsidRPr="00A94F80">
        <w:rPr>
          <w:rFonts w:eastAsia="Calibri" w:cstheme="minorHAnsi"/>
          <w:sz w:val="24"/>
          <w:szCs w:val="24"/>
        </w:rPr>
        <w:t xml:space="preserve">тези </w:t>
      </w:r>
      <w:r w:rsidRPr="00A94F80">
        <w:rPr>
          <w:rFonts w:eastAsia="Calibri" w:cstheme="minorHAnsi"/>
          <w:sz w:val="24"/>
          <w:szCs w:val="24"/>
        </w:rPr>
        <w:t>бутилки за напитки</w:t>
      </w:r>
      <w:r w:rsidR="002C190A" w:rsidRPr="00A94F80">
        <w:rPr>
          <w:rFonts w:eastAsia="Calibri" w:cstheme="minorHAnsi"/>
          <w:sz w:val="24"/>
          <w:szCs w:val="24"/>
        </w:rPr>
        <w:t xml:space="preserve"> </w:t>
      </w:r>
      <w:r w:rsidRPr="00A94F80">
        <w:rPr>
          <w:rFonts w:eastAsia="Calibri" w:cstheme="minorHAnsi"/>
          <w:sz w:val="24"/>
          <w:szCs w:val="24"/>
        </w:rPr>
        <w:t>съдържат най-малко 30% рециклирана пластмаса</w:t>
      </w:r>
      <w:r w:rsidR="002E0A9C" w:rsidRPr="00A94F80">
        <w:rPr>
          <w:rFonts w:eastAsia="Calibri" w:cstheme="minorHAnsi"/>
          <w:sz w:val="24"/>
          <w:szCs w:val="24"/>
        </w:rPr>
        <w:t>. Това са п</w:t>
      </w:r>
      <w:r w:rsidR="002C190A" w:rsidRPr="00A94F80">
        <w:rPr>
          <w:rFonts w:eastAsia="Calibri" w:cstheme="minorHAnsi"/>
          <w:sz w:val="24"/>
          <w:szCs w:val="24"/>
        </w:rPr>
        <w:t>ластмасови продукти за еднократна употреба в обхвата на член 9 относно разделното събиране и на член 6, параграф 5 о</w:t>
      </w:r>
      <w:r w:rsidR="002E0A9C" w:rsidRPr="00A94F80">
        <w:rPr>
          <w:rFonts w:eastAsia="Calibri" w:cstheme="minorHAnsi"/>
          <w:sz w:val="24"/>
          <w:szCs w:val="24"/>
        </w:rPr>
        <w:t>тносно изискванията за продукти.</w:t>
      </w:r>
    </w:p>
    <w:p w:rsidR="00555938" w:rsidRPr="00A94F80" w:rsidRDefault="002C190A" w:rsidP="001A40D8">
      <w:pPr>
        <w:pStyle w:val="ListParagraph"/>
        <w:numPr>
          <w:ilvl w:val="0"/>
          <w:numId w:val="8"/>
        </w:numPr>
        <w:shd w:val="clear" w:color="auto" w:fill="FFFFFF"/>
        <w:spacing w:after="120" w:line="240" w:lineRule="auto"/>
        <w:contextualSpacing w:val="0"/>
        <w:jc w:val="both"/>
        <w:rPr>
          <w:rFonts w:eastAsia="Calibri" w:cstheme="minorHAnsi"/>
          <w:sz w:val="24"/>
          <w:szCs w:val="24"/>
        </w:rPr>
      </w:pPr>
      <w:r w:rsidRPr="00A94F80">
        <w:rPr>
          <w:rFonts w:eastAsia="Calibri" w:cstheme="minorHAnsi"/>
          <w:sz w:val="24"/>
          <w:szCs w:val="24"/>
        </w:rPr>
        <w:t>до 2025 г. държавите членки осигуряват разделното събиране с цел рециклиране: а) на пластмасови бутилки за еднократна употреба до 3л.  – 77%  б) до 2029 г</w:t>
      </w:r>
      <w:r w:rsidR="002E0A9C" w:rsidRPr="00A94F80">
        <w:rPr>
          <w:rFonts w:eastAsia="Calibri" w:cstheme="minorHAnsi"/>
          <w:sz w:val="24"/>
          <w:szCs w:val="24"/>
        </w:rPr>
        <w:t>.</w:t>
      </w:r>
      <w:r w:rsidRPr="00A94F80">
        <w:rPr>
          <w:rFonts w:eastAsia="Calibri" w:cstheme="minorHAnsi"/>
          <w:sz w:val="24"/>
          <w:szCs w:val="24"/>
        </w:rPr>
        <w:t xml:space="preserve"> -  90%</w:t>
      </w:r>
      <w:r w:rsidR="002E0A9C" w:rsidRPr="00A94F80">
        <w:rPr>
          <w:rFonts w:eastAsia="Calibri" w:cstheme="minorHAnsi"/>
          <w:sz w:val="24"/>
          <w:szCs w:val="24"/>
        </w:rPr>
        <w:t>.</w:t>
      </w:r>
    </w:p>
    <w:p w:rsidR="002C190A" w:rsidRPr="00A94F80" w:rsidRDefault="002C190A" w:rsidP="001A40D8">
      <w:pPr>
        <w:pStyle w:val="ListParagraph"/>
        <w:numPr>
          <w:ilvl w:val="0"/>
          <w:numId w:val="8"/>
        </w:numPr>
        <w:shd w:val="clear" w:color="auto" w:fill="FFFFFF"/>
        <w:spacing w:after="120" w:line="240" w:lineRule="auto"/>
        <w:contextualSpacing w:val="0"/>
        <w:jc w:val="both"/>
        <w:rPr>
          <w:rFonts w:eastAsia="Calibri" w:cstheme="minorHAnsi"/>
          <w:sz w:val="24"/>
          <w:szCs w:val="24"/>
        </w:rPr>
      </w:pPr>
      <w:r w:rsidRPr="00A94F80">
        <w:rPr>
          <w:rFonts w:eastAsia="Calibri" w:cstheme="minorHAnsi"/>
          <w:sz w:val="24"/>
          <w:szCs w:val="24"/>
        </w:rPr>
        <w:t>до края на 2024</w:t>
      </w:r>
      <w:r w:rsidR="002E0A9C" w:rsidRPr="00A94F80">
        <w:rPr>
          <w:rFonts w:eastAsia="Calibri" w:cstheme="minorHAnsi"/>
          <w:sz w:val="24"/>
          <w:szCs w:val="24"/>
        </w:rPr>
        <w:t xml:space="preserve"> </w:t>
      </w:r>
      <w:r w:rsidRPr="00A94F80">
        <w:rPr>
          <w:rFonts w:eastAsia="Calibri" w:cstheme="minorHAnsi"/>
          <w:sz w:val="24"/>
          <w:szCs w:val="24"/>
        </w:rPr>
        <w:t>г. страните</w:t>
      </w:r>
      <w:r w:rsidR="002E0A9C" w:rsidRPr="00A94F80">
        <w:rPr>
          <w:rFonts w:eastAsia="Calibri" w:cstheme="minorHAnsi"/>
          <w:sz w:val="24"/>
          <w:szCs w:val="24"/>
        </w:rPr>
        <w:t>-</w:t>
      </w:r>
      <w:r w:rsidRPr="00A94F80">
        <w:rPr>
          <w:rFonts w:eastAsia="Calibri" w:cstheme="minorHAnsi"/>
          <w:sz w:val="24"/>
          <w:szCs w:val="24"/>
        </w:rPr>
        <w:t xml:space="preserve">членки са длъжни да въведат схеми за разширена отговорност на производителя за </w:t>
      </w:r>
      <w:r w:rsidR="00BD048E" w:rsidRPr="00A94F80">
        <w:rPr>
          <w:rFonts w:eastAsia="Calibri" w:cstheme="minorHAnsi"/>
          <w:sz w:val="24"/>
          <w:szCs w:val="24"/>
        </w:rPr>
        <w:t xml:space="preserve">редица пластмасови продукти за еднократна употреба, в т.ч. кутии за храна, съдове за напитки до 3л, </w:t>
      </w:r>
      <w:r w:rsidR="00FC1A16" w:rsidRPr="00A94F80">
        <w:rPr>
          <w:rFonts w:eastAsia="Calibri" w:cstheme="minorHAnsi"/>
          <w:sz w:val="24"/>
          <w:szCs w:val="24"/>
        </w:rPr>
        <w:t>чаши</w:t>
      </w:r>
      <w:r w:rsidR="00BD048E" w:rsidRPr="00A94F80">
        <w:rPr>
          <w:rFonts w:eastAsia="Calibri" w:cstheme="minorHAnsi"/>
          <w:sz w:val="24"/>
          <w:szCs w:val="24"/>
        </w:rPr>
        <w:t xml:space="preserve"> за напитки,  пластмасови торбички за пазаруване и др.</w:t>
      </w:r>
    </w:p>
    <w:p w:rsidR="00465215" w:rsidRPr="00A94F80" w:rsidRDefault="00465215" w:rsidP="00FC1A16">
      <w:pPr>
        <w:shd w:val="clear" w:color="auto" w:fill="FFFFFF"/>
        <w:spacing w:after="120" w:line="240" w:lineRule="auto"/>
        <w:jc w:val="both"/>
        <w:rPr>
          <w:rFonts w:eastAsia="Calibri" w:cstheme="minorHAnsi"/>
          <w:sz w:val="24"/>
          <w:szCs w:val="24"/>
        </w:rPr>
      </w:pPr>
      <w:r w:rsidRPr="00A94F80">
        <w:rPr>
          <w:rFonts w:eastAsia="Calibri" w:cstheme="minorHAnsi"/>
          <w:sz w:val="24"/>
          <w:szCs w:val="24"/>
        </w:rPr>
        <w:t xml:space="preserve">Държавите членки </w:t>
      </w:r>
      <w:r w:rsidR="00BD048E" w:rsidRPr="00A94F80">
        <w:rPr>
          <w:rFonts w:eastAsia="Calibri" w:cstheme="minorHAnsi"/>
          <w:sz w:val="24"/>
          <w:szCs w:val="24"/>
        </w:rPr>
        <w:t xml:space="preserve">трябва да </w:t>
      </w:r>
      <w:r w:rsidRPr="00A94F80">
        <w:rPr>
          <w:rFonts w:eastAsia="Calibri" w:cstheme="minorHAnsi"/>
          <w:sz w:val="24"/>
          <w:szCs w:val="24"/>
        </w:rPr>
        <w:t>въвеждат в сила необходимите законови, подзаконови и административни разпоредби</w:t>
      </w:r>
      <w:r w:rsidR="00BD048E" w:rsidRPr="00A94F80">
        <w:rPr>
          <w:rFonts w:eastAsia="Calibri" w:cstheme="minorHAnsi"/>
          <w:sz w:val="24"/>
          <w:szCs w:val="24"/>
        </w:rPr>
        <w:t xml:space="preserve"> на ДИРЕКТИВА (ЕС) 2019/904 в националното законодателство до</w:t>
      </w:r>
      <w:r w:rsidRPr="00A94F80">
        <w:rPr>
          <w:rFonts w:eastAsia="Calibri" w:cstheme="minorHAnsi"/>
          <w:sz w:val="24"/>
          <w:szCs w:val="24"/>
        </w:rPr>
        <w:t xml:space="preserve"> 3 юли 2021 г. </w:t>
      </w:r>
    </w:p>
    <w:p w:rsidR="00BD048E" w:rsidRPr="00A94F80" w:rsidRDefault="00BD048E" w:rsidP="0095707E">
      <w:pPr>
        <w:shd w:val="clear" w:color="auto" w:fill="FFFFFF"/>
        <w:spacing w:after="120" w:line="240" w:lineRule="auto"/>
        <w:rPr>
          <w:rFonts w:eastAsia="Calibri" w:cstheme="minorHAnsi"/>
          <w:sz w:val="24"/>
          <w:szCs w:val="24"/>
        </w:rPr>
      </w:pPr>
    </w:p>
    <w:p w:rsidR="00570738" w:rsidRPr="00A94F80" w:rsidRDefault="00570738" w:rsidP="0095707E">
      <w:pPr>
        <w:shd w:val="clear" w:color="auto" w:fill="FFFFFF"/>
        <w:spacing w:after="120" w:line="240" w:lineRule="auto"/>
        <w:rPr>
          <w:rFonts w:eastAsia="Calibri" w:cstheme="minorHAnsi"/>
          <w:sz w:val="24"/>
          <w:szCs w:val="24"/>
        </w:rPr>
      </w:pPr>
    </w:p>
    <w:p w:rsidR="00570738" w:rsidRPr="00A94F80" w:rsidRDefault="00570738" w:rsidP="0095707E">
      <w:pPr>
        <w:shd w:val="clear" w:color="auto" w:fill="FFFFFF"/>
        <w:spacing w:after="120" w:line="240" w:lineRule="auto"/>
        <w:rPr>
          <w:rFonts w:eastAsia="Calibri" w:cstheme="minorHAnsi"/>
          <w:sz w:val="24"/>
          <w:szCs w:val="24"/>
        </w:rPr>
      </w:pPr>
    </w:p>
    <w:p w:rsidR="00206AA4" w:rsidRPr="00A94F80" w:rsidRDefault="00206AA4" w:rsidP="0095707E">
      <w:pPr>
        <w:spacing w:after="120" w:line="240" w:lineRule="auto"/>
        <w:jc w:val="both"/>
        <w:rPr>
          <w:rFonts w:eastAsia="Calibri" w:cstheme="minorHAnsi"/>
          <w:bCs/>
          <w:i/>
          <w:sz w:val="24"/>
          <w:szCs w:val="24"/>
        </w:rPr>
      </w:pPr>
      <w:r w:rsidRPr="00A94F80">
        <w:rPr>
          <w:rFonts w:eastAsia="Calibri" w:cstheme="minorHAnsi"/>
          <w:i/>
          <w:sz w:val="24"/>
          <w:szCs w:val="24"/>
        </w:rPr>
        <w:t>Л)</w:t>
      </w:r>
      <w:r w:rsidRPr="00A94F80">
        <w:rPr>
          <w:rFonts w:eastAsia="Calibri" w:cstheme="minorHAnsi"/>
          <w:bCs/>
          <w:i/>
          <w:sz w:val="24"/>
          <w:szCs w:val="24"/>
        </w:rPr>
        <w:t xml:space="preserve"> Намаляване на потреблението на тънки пла</w:t>
      </w:r>
      <w:r w:rsidR="00FC1A16" w:rsidRPr="00A94F80">
        <w:rPr>
          <w:rFonts w:eastAsia="Calibri" w:cstheme="minorHAnsi"/>
          <w:bCs/>
          <w:i/>
          <w:sz w:val="24"/>
          <w:szCs w:val="24"/>
        </w:rPr>
        <w:t>стмасови торбички за пазаруване</w:t>
      </w:r>
    </w:p>
    <w:p w:rsidR="00206AA4" w:rsidRPr="00A94F80" w:rsidRDefault="00CA2C31" w:rsidP="0095707E">
      <w:pPr>
        <w:spacing w:after="120" w:line="240" w:lineRule="auto"/>
        <w:jc w:val="both"/>
        <w:rPr>
          <w:rFonts w:eastAsia="Calibri" w:cstheme="minorHAnsi"/>
          <w:sz w:val="24"/>
          <w:szCs w:val="24"/>
        </w:rPr>
      </w:pPr>
      <w:r w:rsidRPr="00A94F80">
        <w:rPr>
          <w:rFonts w:eastAsia="Calibri" w:cstheme="minorHAnsi"/>
          <w:bCs/>
          <w:sz w:val="24"/>
          <w:szCs w:val="24"/>
        </w:rPr>
        <w:lastRenderedPageBreak/>
        <w:t xml:space="preserve">Политиката на ЕС </w:t>
      </w:r>
      <w:r w:rsidR="00EB66FA" w:rsidRPr="00A94F80">
        <w:rPr>
          <w:rFonts w:eastAsia="Calibri" w:cstheme="minorHAnsi"/>
          <w:bCs/>
          <w:sz w:val="24"/>
          <w:szCs w:val="24"/>
        </w:rPr>
        <w:t>в тази област се въвеждат чрез</w:t>
      </w:r>
      <w:r w:rsidR="00206AA4" w:rsidRPr="00A94F80">
        <w:rPr>
          <w:rFonts w:eastAsia="Calibri" w:cstheme="minorHAnsi"/>
          <w:bCs/>
          <w:sz w:val="24"/>
          <w:szCs w:val="24"/>
        </w:rPr>
        <w:t xml:space="preserve"> ДИРЕКТИВА (ЕС) 2015/720 НА ЕВРОПЕЙСКИЯ ПАРЛАМЕНТ И НА СЪВЕТА</w:t>
      </w:r>
      <w:r w:rsidR="00EB66FA" w:rsidRPr="00A94F80">
        <w:rPr>
          <w:rFonts w:eastAsia="Calibri" w:cstheme="minorHAnsi"/>
          <w:bCs/>
          <w:sz w:val="24"/>
          <w:szCs w:val="24"/>
        </w:rPr>
        <w:t xml:space="preserve"> </w:t>
      </w:r>
      <w:r w:rsidR="00206AA4" w:rsidRPr="00A94F80">
        <w:rPr>
          <w:rFonts w:eastAsia="Calibri" w:cstheme="minorHAnsi"/>
          <w:bCs/>
          <w:sz w:val="24"/>
          <w:szCs w:val="24"/>
        </w:rPr>
        <w:t>от 29 април 2015 година</w:t>
      </w:r>
      <w:r w:rsidR="00EB66FA" w:rsidRPr="00A94F80">
        <w:rPr>
          <w:rFonts w:eastAsia="Calibri" w:cstheme="minorHAnsi"/>
          <w:bCs/>
          <w:sz w:val="24"/>
          <w:szCs w:val="24"/>
        </w:rPr>
        <w:t xml:space="preserve"> </w:t>
      </w:r>
      <w:r w:rsidR="00206AA4" w:rsidRPr="00A94F80">
        <w:rPr>
          <w:rFonts w:eastAsia="Calibri" w:cstheme="minorHAnsi"/>
          <w:bCs/>
          <w:sz w:val="24"/>
          <w:szCs w:val="24"/>
        </w:rPr>
        <w:t>за изменение на Директива 94/62/ЕО по отношение на намаляване на потреблението на тънки пластмасови торбички за пазаруване</w:t>
      </w:r>
      <w:r w:rsidR="00EB66FA" w:rsidRPr="00A94F80">
        <w:rPr>
          <w:rFonts w:eastAsia="Calibri" w:cstheme="minorHAnsi"/>
          <w:bCs/>
          <w:sz w:val="24"/>
          <w:szCs w:val="24"/>
        </w:rPr>
        <w:t>. Директивата изисква д</w:t>
      </w:r>
      <w:r w:rsidR="00206AA4" w:rsidRPr="00A94F80">
        <w:rPr>
          <w:rFonts w:eastAsia="Calibri" w:cstheme="minorHAnsi"/>
          <w:sz w:val="24"/>
          <w:szCs w:val="24"/>
        </w:rPr>
        <w:t>ържавите</w:t>
      </w:r>
      <w:r w:rsidR="00FC1A16" w:rsidRPr="00A94F80">
        <w:rPr>
          <w:rFonts w:eastAsia="Calibri" w:cstheme="minorHAnsi"/>
          <w:sz w:val="24"/>
          <w:szCs w:val="24"/>
        </w:rPr>
        <w:t>-</w:t>
      </w:r>
      <w:r w:rsidR="00206AA4" w:rsidRPr="00A94F80">
        <w:rPr>
          <w:rFonts w:eastAsia="Calibri" w:cstheme="minorHAnsi"/>
          <w:sz w:val="24"/>
          <w:szCs w:val="24"/>
        </w:rPr>
        <w:t xml:space="preserve">членки </w:t>
      </w:r>
      <w:r w:rsidR="00EB66FA" w:rsidRPr="00A94F80">
        <w:rPr>
          <w:rFonts w:eastAsia="Calibri" w:cstheme="minorHAnsi"/>
          <w:sz w:val="24"/>
          <w:szCs w:val="24"/>
        </w:rPr>
        <w:t xml:space="preserve">да </w:t>
      </w:r>
      <w:r w:rsidR="00206AA4" w:rsidRPr="00A94F80">
        <w:rPr>
          <w:rFonts w:eastAsia="Calibri" w:cstheme="minorHAnsi"/>
          <w:sz w:val="24"/>
          <w:szCs w:val="24"/>
        </w:rPr>
        <w:t>предприемат необходимите мерки за постигане на трайно намаление в потреблението на тънки пластмасови торбички за пазаруване на своята територия.</w:t>
      </w:r>
      <w:r w:rsidR="00EB66FA" w:rsidRPr="00A94F80">
        <w:rPr>
          <w:rFonts w:eastAsia="Calibri" w:cstheme="minorHAnsi"/>
          <w:sz w:val="24"/>
          <w:szCs w:val="24"/>
        </w:rPr>
        <w:t xml:space="preserve"> </w:t>
      </w:r>
      <w:r w:rsidR="00206AA4" w:rsidRPr="00A94F80">
        <w:rPr>
          <w:rFonts w:eastAsia="Calibri" w:cstheme="minorHAnsi"/>
          <w:sz w:val="24"/>
          <w:szCs w:val="24"/>
        </w:rPr>
        <w:t>Тези мерки могат да включват прилагането на национални целеви показатели за намаляване на потреблението, запазването или въвеждането на икономически инструменти, както и ограничения за търговия чрез дерогация, при условие че тези ограничения са пропорционални и недискриминационни.</w:t>
      </w:r>
    </w:p>
    <w:p w:rsidR="00206AA4" w:rsidRPr="00A94F80" w:rsidRDefault="00206AA4" w:rsidP="0095707E">
      <w:pPr>
        <w:spacing w:after="120" w:line="240" w:lineRule="auto"/>
        <w:jc w:val="both"/>
        <w:rPr>
          <w:rFonts w:eastAsia="Calibri" w:cstheme="minorHAnsi"/>
          <w:sz w:val="24"/>
          <w:szCs w:val="24"/>
        </w:rPr>
      </w:pPr>
      <w:r w:rsidRPr="00A94F80">
        <w:rPr>
          <w:rFonts w:eastAsia="Calibri" w:cstheme="minorHAnsi"/>
          <w:sz w:val="24"/>
          <w:szCs w:val="24"/>
        </w:rPr>
        <w:t>Мерките, предприети от държавите</w:t>
      </w:r>
      <w:r w:rsidR="00FC1A16" w:rsidRPr="00A94F80">
        <w:rPr>
          <w:rFonts w:eastAsia="Calibri" w:cstheme="minorHAnsi"/>
          <w:sz w:val="24"/>
          <w:szCs w:val="24"/>
        </w:rPr>
        <w:t>-</w:t>
      </w:r>
      <w:r w:rsidRPr="00A94F80">
        <w:rPr>
          <w:rFonts w:eastAsia="Calibri" w:cstheme="minorHAnsi"/>
          <w:sz w:val="24"/>
          <w:szCs w:val="24"/>
        </w:rPr>
        <w:t>членки, включват един от следните елементи, или и двата заедно:</w:t>
      </w:r>
    </w:p>
    <w:p w:rsidR="00206AA4" w:rsidRPr="00A94F80" w:rsidRDefault="00206AA4" w:rsidP="00FC1A16">
      <w:pPr>
        <w:spacing w:after="120" w:line="240" w:lineRule="auto"/>
        <w:ind w:left="567" w:hanging="283"/>
        <w:jc w:val="both"/>
        <w:rPr>
          <w:rFonts w:eastAsia="Calibri" w:cstheme="minorHAnsi"/>
          <w:sz w:val="24"/>
          <w:szCs w:val="24"/>
        </w:rPr>
      </w:pPr>
      <w:r w:rsidRPr="00A94F80">
        <w:rPr>
          <w:rFonts w:eastAsia="Calibri" w:cstheme="minorHAnsi"/>
          <w:sz w:val="24"/>
          <w:szCs w:val="24"/>
        </w:rPr>
        <w:t>а)</w:t>
      </w:r>
      <w:r w:rsidR="00FC1A16" w:rsidRPr="00A94F80">
        <w:rPr>
          <w:rFonts w:eastAsia="Calibri" w:cstheme="minorHAnsi"/>
          <w:sz w:val="24"/>
          <w:szCs w:val="24"/>
        </w:rPr>
        <w:t xml:space="preserve"> </w:t>
      </w:r>
      <w:r w:rsidRPr="00A94F80">
        <w:rPr>
          <w:rFonts w:eastAsia="Calibri" w:cstheme="minorHAnsi"/>
          <w:sz w:val="24"/>
          <w:szCs w:val="24"/>
        </w:rPr>
        <w:t>приемане на мерки, които да гарантират, че нивото на годишното потребление не превишава съответно 90 тънки пластмасови торбички за пазаруване на човек до 31 декември 2019 г. и 40 тънки пластмасови торбички за пазаруване на човек до 31 декември 2025 г., или равностойни цели, изразени в тегло;</w:t>
      </w:r>
    </w:p>
    <w:p w:rsidR="00EB66FA" w:rsidRPr="00A94F80" w:rsidRDefault="00206AA4" w:rsidP="00FC1A16">
      <w:pPr>
        <w:spacing w:after="120" w:line="240" w:lineRule="auto"/>
        <w:ind w:left="567" w:hanging="283"/>
        <w:jc w:val="both"/>
        <w:rPr>
          <w:rFonts w:eastAsia="Calibri" w:cstheme="minorHAnsi"/>
          <w:sz w:val="24"/>
          <w:szCs w:val="24"/>
        </w:rPr>
      </w:pPr>
      <w:r w:rsidRPr="00A94F80">
        <w:rPr>
          <w:rFonts w:eastAsia="Calibri" w:cstheme="minorHAnsi"/>
          <w:sz w:val="24"/>
          <w:szCs w:val="24"/>
        </w:rPr>
        <w:t>б)</w:t>
      </w:r>
      <w:r w:rsidR="00FC1A16" w:rsidRPr="00A94F80">
        <w:rPr>
          <w:rFonts w:eastAsia="Calibri" w:cstheme="minorHAnsi"/>
          <w:sz w:val="24"/>
          <w:szCs w:val="24"/>
        </w:rPr>
        <w:t xml:space="preserve"> </w:t>
      </w:r>
      <w:r w:rsidRPr="00A94F80">
        <w:rPr>
          <w:rFonts w:eastAsia="Calibri" w:cstheme="minorHAnsi"/>
          <w:sz w:val="24"/>
          <w:szCs w:val="24"/>
        </w:rPr>
        <w:t xml:space="preserve">приемане на инструменти, с които да се гарантира, че до 31 декември 2018 г. тънките пластмасови торбички за пазаруване ще престанат да се предлагат безплатно на мястото на продажба на стоките или продуктите, освен ако не се прилагат инструменти с равностойна ефективност. </w:t>
      </w:r>
    </w:p>
    <w:p w:rsidR="00206AA4" w:rsidRPr="00A94F80" w:rsidRDefault="00EB66FA" w:rsidP="0095707E">
      <w:pPr>
        <w:spacing w:after="120" w:line="240" w:lineRule="auto"/>
        <w:jc w:val="both"/>
        <w:rPr>
          <w:rFonts w:eastAsia="Calibri" w:cstheme="minorHAnsi"/>
          <w:sz w:val="24"/>
          <w:szCs w:val="24"/>
        </w:rPr>
      </w:pPr>
      <w:r w:rsidRPr="00A94F80">
        <w:rPr>
          <w:rFonts w:eastAsia="Calibri" w:cstheme="minorHAnsi"/>
          <w:sz w:val="24"/>
          <w:szCs w:val="24"/>
        </w:rPr>
        <w:t>Д</w:t>
      </w:r>
      <w:r w:rsidR="00206AA4" w:rsidRPr="00A94F80">
        <w:rPr>
          <w:rFonts w:eastAsia="Calibri" w:cstheme="minorHAnsi"/>
          <w:sz w:val="24"/>
          <w:szCs w:val="24"/>
        </w:rPr>
        <w:t>ържавите членки могат да предприемат мерки, като например икономически инструменти и национални целеви показатели за намаляване на потреблението, по отношение на всеки вид пластмасови торбички за пазаруване, независимо от дебелината на техните стени.</w:t>
      </w:r>
      <w:r w:rsidRPr="00A94F80">
        <w:rPr>
          <w:rFonts w:eastAsia="Calibri" w:cstheme="minorHAnsi"/>
          <w:sz w:val="24"/>
          <w:szCs w:val="24"/>
        </w:rPr>
        <w:t xml:space="preserve"> </w:t>
      </w:r>
    </w:p>
    <w:p w:rsidR="00EB66FA" w:rsidRPr="00A94F80" w:rsidRDefault="00EB66FA" w:rsidP="0095707E">
      <w:pPr>
        <w:spacing w:after="120" w:line="240" w:lineRule="auto"/>
        <w:jc w:val="both"/>
        <w:rPr>
          <w:rFonts w:eastAsia="Calibri" w:cstheme="minorHAnsi"/>
          <w:sz w:val="24"/>
          <w:szCs w:val="24"/>
        </w:rPr>
      </w:pPr>
      <w:r w:rsidRPr="00A94F80">
        <w:rPr>
          <w:rFonts w:eastAsia="Calibri" w:cstheme="minorHAnsi"/>
          <w:sz w:val="24"/>
          <w:szCs w:val="24"/>
        </w:rPr>
        <w:t>От 27 май 2018 г. държавите</w:t>
      </w:r>
      <w:r w:rsidR="00FC1A16" w:rsidRPr="00A94F80">
        <w:rPr>
          <w:rFonts w:eastAsia="Calibri" w:cstheme="minorHAnsi"/>
          <w:sz w:val="24"/>
          <w:szCs w:val="24"/>
        </w:rPr>
        <w:t>-</w:t>
      </w:r>
      <w:r w:rsidRPr="00A94F80">
        <w:rPr>
          <w:rFonts w:eastAsia="Calibri" w:cstheme="minorHAnsi"/>
          <w:sz w:val="24"/>
          <w:szCs w:val="24"/>
        </w:rPr>
        <w:t>членки докладват относно годишното потребление на тънки пластмасови торбички за пазаруване, когато предоставят на Комисията данни относно опаковките и отпадъците от опаковки. Докладването трябва да се извършва методологията за изчисляване на годишното потребление на тънки пластмасови торбички, приета от ЕК.</w:t>
      </w:r>
    </w:p>
    <w:p w:rsidR="00EB66FA" w:rsidRPr="00A94F80" w:rsidRDefault="00EB66FA" w:rsidP="0095707E">
      <w:pPr>
        <w:spacing w:after="120" w:line="240" w:lineRule="auto"/>
        <w:jc w:val="both"/>
        <w:rPr>
          <w:rFonts w:eastAsia="Calibri" w:cstheme="minorHAnsi"/>
          <w:sz w:val="24"/>
          <w:szCs w:val="24"/>
        </w:rPr>
      </w:pPr>
      <w:r w:rsidRPr="00A94F80">
        <w:rPr>
          <w:rFonts w:eastAsia="Calibri" w:cstheme="minorHAnsi"/>
          <w:sz w:val="24"/>
          <w:szCs w:val="24"/>
        </w:rPr>
        <w:t xml:space="preserve">Държавите членки </w:t>
      </w:r>
      <w:r w:rsidR="00CC2C9D">
        <w:rPr>
          <w:rFonts w:eastAsia="Calibri" w:cstheme="minorHAnsi"/>
          <w:sz w:val="24"/>
          <w:szCs w:val="24"/>
        </w:rPr>
        <w:t xml:space="preserve">са длъжни да въведат </w:t>
      </w:r>
      <w:r w:rsidRPr="00A94F80">
        <w:rPr>
          <w:rFonts w:eastAsia="Calibri" w:cstheme="minorHAnsi"/>
          <w:sz w:val="24"/>
          <w:szCs w:val="24"/>
        </w:rPr>
        <w:t>в сила законовите, подзаконовите и административните разпоредби, необходими за да се съобразят с директива</w:t>
      </w:r>
      <w:r w:rsidR="00CC2C9D">
        <w:rPr>
          <w:rFonts w:eastAsia="Calibri" w:cstheme="minorHAnsi"/>
          <w:sz w:val="24"/>
          <w:szCs w:val="24"/>
        </w:rPr>
        <w:t>та</w:t>
      </w:r>
      <w:r w:rsidRPr="00A94F80">
        <w:rPr>
          <w:rFonts w:eastAsia="Calibri" w:cstheme="minorHAnsi"/>
          <w:sz w:val="24"/>
          <w:szCs w:val="24"/>
        </w:rPr>
        <w:t>, до 27 ноември 2016 г. </w:t>
      </w:r>
    </w:p>
    <w:p w:rsidR="00EB66FA" w:rsidRPr="00A94F80" w:rsidRDefault="00EB66FA" w:rsidP="0095707E">
      <w:pPr>
        <w:spacing w:after="120" w:line="240" w:lineRule="auto"/>
        <w:jc w:val="both"/>
        <w:rPr>
          <w:rFonts w:eastAsia="Calibri" w:cstheme="minorHAnsi"/>
        </w:rPr>
      </w:pPr>
    </w:p>
    <w:p w:rsidR="00570738" w:rsidRPr="00A94F80" w:rsidRDefault="00570738">
      <w:pPr>
        <w:rPr>
          <w:rFonts w:eastAsia="Times New Roman" w:cs="Times New Roman"/>
          <w:b/>
          <w:bCs/>
          <w:caps/>
          <w:color w:val="008080"/>
          <w:sz w:val="28"/>
          <w:szCs w:val="26"/>
          <w:lang w:eastAsia="bg-BG"/>
        </w:rPr>
      </w:pPr>
      <w:bookmarkStart w:id="6" w:name="_Toc45708982"/>
      <w:r w:rsidRPr="00A94F80">
        <w:br w:type="page"/>
      </w:r>
    </w:p>
    <w:p w:rsidR="006A564B" w:rsidRPr="00A94F80" w:rsidRDefault="006A564B" w:rsidP="00BE3B1E">
      <w:pPr>
        <w:pStyle w:val="1"/>
        <w:numPr>
          <w:ilvl w:val="0"/>
          <w:numId w:val="24"/>
        </w:numPr>
      </w:pPr>
      <w:r w:rsidRPr="00A94F80">
        <w:lastRenderedPageBreak/>
        <w:t>Национално законодателство в сектор управление на отпадъците в Р.България</w:t>
      </w:r>
      <w:bookmarkEnd w:id="6"/>
    </w:p>
    <w:p w:rsidR="000F471D" w:rsidRPr="00A94F80" w:rsidRDefault="000F471D" w:rsidP="00BE3B1E">
      <w:pPr>
        <w:spacing w:after="120" w:line="240" w:lineRule="auto"/>
        <w:jc w:val="both"/>
        <w:rPr>
          <w:rFonts w:eastAsia="Calibri" w:cstheme="minorHAnsi"/>
          <w:sz w:val="24"/>
          <w:szCs w:val="24"/>
        </w:rPr>
      </w:pPr>
      <w:r w:rsidRPr="00A94F80">
        <w:rPr>
          <w:rFonts w:eastAsia="Calibri" w:cstheme="minorHAnsi"/>
          <w:sz w:val="24"/>
          <w:szCs w:val="24"/>
        </w:rPr>
        <w:t>Законът за управление на отпадъците, приет през септември 2003 г. транспонира напълно РДО 75/442/ЕЕС и заедно с наредбите  към  закона се  въвеждат изискванията на всички европейски директиви в сектор “Управление на отпадъците”. Към момента на приемане на България като страна член на ЕС през 2007</w:t>
      </w:r>
      <w:r w:rsidR="00BE3B1E" w:rsidRPr="00A94F80">
        <w:rPr>
          <w:rFonts w:eastAsia="Calibri" w:cstheme="minorHAnsi"/>
          <w:sz w:val="24"/>
          <w:szCs w:val="24"/>
        </w:rPr>
        <w:t xml:space="preserve"> </w:t>
      </w:r>
      <w:r w:rsidRPr="00A94F80">
        <w:rPr>
          <w:rFonts w:eastAsia="Calibri" w:cstheme="minorHAnsi"/>
          <w:sz w:val="24"/>
          <w:szCs w:val="24"/>
        </w:rPr>
        <w:t>г., законодателството в сектора е хармонизирано с европейското право. С допълненията в закона през 2010 г. се въвеждат икономически стимули (отчисления за депониране на битови и строителни отпадъци и отчисления з</w:t>
      </w:r>
      <w:r w:rsidR="00BE3B1E" w:rsidRPr="00A94F80">
        <w:rPr>
          <w:rFonts w:eastAsia="Calibri" w:cstheme="minorHAnsi"/>
          <w:sz w:val="24"/>
          <w:szCs w:val="24"/>
        </w:rPr>
        <w:t>а рекултивация на депа за отпадъ</w:t>
      </w:r>
      <w:r w:rsidRPr="00A94F80">
        <w:rPr>
          <w:rFonts w:eastAsia="Calibri" w:cstheme="minorHAnsi"/>
          <w:sz w:val="24"/>
          <w:szCs w:val="24"/>
        </w:rPr>
        <w:t>ци)</w:t>
      </w:r>
      <w:r w:rsidR="00BE3B1E" w:rsidRPr="00A94F80">
        <w:rPr>
          <w:rFonts w:eastAsia="Calibri" w:cstheme="minorHAnsi"/>
          <w:sz w:val="24"/>
          <w:szCs w:val="24"/>
        </w:rPr>
        <w:t xml:space="preserve"> </w:t>
      </w:r>
      <w:r w:rsidRPr="00A94F80">
        <w:rPr>
          <w:rFonts w:eastAsia="Calibri" w:cstheme="minorHAnsi"/>
          <w:sz w:val="24"/>
          <w:szCs w:val="24"/>
        </w:rPr>
        <w:t>за предприемане на реални действия от местните власти за намаляване на депонираните отпадъци, както и за преминаване към регионален принцип на управление на битовите отпадъци.</w:t>
      </w:r>
    </w:p>
    <w:p w:rsidR="000F471D" w:rsidRPr="00A94F80" w:rsidRDefault="000F471D" w:rsidP="00BE3B1E">
      <w:pPr>
        <w:spacing w:after="120" w:line="240" w:lineRule="auto"/>
        <w:jc w:val="both"/>
        <w:rPr>
          <w:rFonts w:eastAsia="Calibri" w:cstheme="minorHAnsi"/>
          <w:sz w:val="24"/>
          <w:szCs w:val="24"/>
        </w:rPr>
      </w:pPr>
      <w:r w:rsidRPr="00A94F80">
        <w:rPr>
          <w:rFonts w:eastAsia="Calibri" w:cstheme="minorHAnsi"/>
          <w:sz w:val="24"/>
          <w:szCs w:val="24"/>
        </w:rPr>
        <w:t>През 2012</w:t>
      </w:r>
      <w:r w:rsidR="00BE3B1E" w:rsidRPr="00A94F80">
        <w:rPr>
          <w:rFonts w:eastAsia="Calibri" w:cstheme="minorHAnsi"/>
          <w:sz w:val="24"/>
          <w:szCs w:val="24"/>
        </w:rPr>
        <w:t xml:space="preserve"> </w:t>
      </w:r>
      <w:r w:rsidRPr="00A94F80">
        <w:rPr>
          <w:rFonts w:eastAsia="Calibri" w:cstheme="minorHAnsi"/>
          <w:sz w:val="24"/>
          <w:szCs w:val="24"/>
        </w:rPr>
        <w:t>г. е приет нов Закон за управление на отпадъците, в сила от юли 2012 г. Законът въвежда изискванията на РДО 2008/98/ЕО, включително принципите „замърсителят плаща”, „разширена отговорност на производителя” и йерархията на управление на отпадъците. Регламентира за първи път конкретно адресирани  оперативни цели за рециклиране на битови и строителни отпадъци, изисквания към съоръженията и инсталациите за отпадъци, въвежда икономически и регулаторни механизми и инструменти за прилагане на законодателството; правила за управление на масово разпространените отпадъци; урежда подхода за „край на о</w:t>
      </w:r>
      <w:r w:rsidR="0057596C" w:rsidRPr="00A94F80">
        <w:rPr>
          <w:rFonts w:eastAsia="Calibri" w:cstheme="minorHAnsi"/>
          <w:sz w:val="24"/>
          <w:szCs w:val="24"/>
        </w:rPr>
        <w:t>тпадъка” и „странични продукти”</w:t>
      </w:r>
      <w:r w:rsidRPr="00A94F80">
        <w:rPr>
          <w:rFonts w:eastAsia="Calibri" w:cstheme="minorHAnsi"/>
          <w:sz w:val="24"/>
          <w:szCs w:val="24"/>
        </w:rPr>
        <w:t>; определя детайлно контролните функции на институциите и конкретните глоби и санкции за неспазване на закона.</w:t>
      </w:r>
    </w:p>
    <w:p w:rsidR="000F471D" w:rsidRPr="00A94F80" w:rsidRDefault="000F471D" w:rsidP="00BE3B1E">
      <w:pPr>
        <w:spacing w:after="120" w:line="240" w:lineRule="auto"/>
        <w:jc w:val="both"/>
        <w:rPr>
          <w:rFonts w:eastAsia="Calibri" w:cstheme="minorHAnsi"/>
          <w:sz w:val="24"/>
          <w:szCs w:val="24"/>
        </w:rPr>
      </w:pPr>
      <w:r w:rsidRPr="00A94F80">
        <w:rPr>
          <w:rFonts w:eastAsia="Calibri" w:cstheme="minorHAnsi"/>
          <w:sz w:val="24"/>
          <w:szCs w:val="24"/>
        </w:rPr>
        <w:t>Ключови разпоредби, произтичащи от ЗУО, са:</w:t>
      </w:r>
    </w:p>
    <w:p w:rsidR="000F471D" w:rsidRPr="00A94F80" w:rsidRDefault="000F471D" w:rsidP="00BE3B1E">
      <w:pPr>
        <w:numPr>
          <w:ilvl w:val="0"/>
          <w:numId w:val="9"/>
        </w:numPr>
        <w:spacing w:after="120" w:line="240" w:lineRule="auto"/>
        <w:jc w:val="both"/>
        <w:rPr>
          <w:rFonts w:eastAsia="Calibri" w:cstheme="minorHAnsi"/>
          <w:sz w:val="24"/>
          <w:szCs w:val="24"/>
        </w:rPr>
      </w:pPr>
      <w:r w:rsidRPr="00A94F80">
        <w:rPr>
          <w:rFonts w:eastAsia="Calibri" w:cstheme="minorHAnsi"/>
          <w:sz w:val="24"/>
          <w:szCs w:val="24"/>
        </w:rPr>
        <w:t>количествени цели за подготовка за повторна употреба и рециклиране на отпадъчни материали, включващи най-малко хартия и картон, метал, пластмаса и стъкло от домакинствата и подобни отпадъци от други източници, които да достигнат общините, в следните срокове и количества:</w:t>
      </w:r>
    </w:p>
    <w:p w:rsidR="000F471D" w:rsidRPr="00A94F80" w:rsidRDefault="000F471D" w:rsidP="00E52E6C">
      <w:pPr>
        <w:spacing w:after="120" w:line="240" w:lineRule="auto"/>
        <w:ind w:left="1276"/>
        <w:jc w:val="both"/>
        <w:rPr>
          <w:rFonts w:eastAsia="Calibri" w:cstheme="minorHAnsi"/>
          <w:sz w:val="24"/>
          <w:szCs w:val="24"/>
        </w:rPr>
      </w:pPr>
      <w:r w:rsidRPr="00A94F80">
        <w:rPr>
          <w:rFonts w:eastAsia="Calibri" w:cstheme="minorHAnsi"/>
          <w:sz w:val="24"/>
          <w:szCs w:val="24"/>
        </w:rPr>
        <w:t xml:space="preserve">1. до 1 януари 2016 г. - най-малко 25 на сто от общото им тегло </w:t>
      </w:r>
    </w:p>
    <w:p w:rsidR="000F471D" w:rsidRPr="00A94F80" w:rsidRDefault="000F471D" w:rsidP="00E52E6C">
      <w:pPr>
        <w:spacing w:after="120" w:line="240" w:lineRule="auto"/>
        <w:ind w:left="1276"/>
        <w:jc w:val="both"/>
        <w:rPr>
          <w:rFonts w:eastAsia="Calibri" w:cstheme="minorHAnsi"/>
          <w:sz w:val="24"/>
          <w:szCs w:val="24"/>
        </w:rPr>
      </w:pPr>
      <w:r w:rsidRPr="00A94F80">
        <w:rPr>
          <w:rFonts w:eastAsia="Calibri" w:cstheme="minorHAnsi"/>
          <w:sz w:val="24"/>
          <w:szCs w:val="24"/>
        </w:rPr>
        <w:t xml:space="preserve">2. до 1 януари 2018 г. - най-малко 40 на сто от общото им тегло </w:t>
      </w:r>
    </w:p>
    <w:p w:rsidR="000F471D" w:rsidRPr="00A94F80" w:rsidRDefault="000F471D" w:rsidP="00E52E6C">
      <w:pPr>
        <w:spacing w:after="120" w:line="240" w:lineRule="auto"/>
        <w:ind w:left="1276"/>
        <w:jc w:val="both"/>
        <w:rPr>
          <w:rFonts w:eastAsia="Calibri" w:cstheme="minorHAnsi"/>
          <w:sz w:val="24"/>
          <w:szCs w:val="24"/>
        </w:rPr>
      </w:pPr>
      <w:r w:rsidRPr="00A94F80">
        <w:rPr>
          <w:rFonts w:eastAsia="Calibri" w:cstheme="minorHAnsi"/>
          <w:sz w:val="24"/>
          <w:szCs w:val="24"/>
        </w:rPr>
        <w:t>3. до 1 януари 2020 г. - най-малко 50 на сто от общото им тегло.</w:t>
      </w:r>
    </w:p>
    <w:p w:rsidR="000F471D" w:rsidRPr="00A94F80" w:rsidRDefault="000F471D" w:rsidP="00BE3B1E">
      <w:pPr>
        <w:numPr>
          <w:ilvl w:val="0"/>
          <w:numId w:val="9"/>
        </w:numPr>
        <w:spacing w:after="120" w:line="240" w:lineRule="auto"/>
        <w:jc w:val="both"/>
        <w:rPr>
          <w:rFonts w:eastAsia="Calibri" w:cstheme="minorHAnsi"/>
          <w:sz w:val="24"/>
          <w:szCs w:val="24"/>
        </w:rPr>
      </w:pPr>
      <w:r w:rsidRPr="00A94F80">
        <w:rPr>
          <w:rFonts w:eastAsia="Calibri" w:cstheme="minorHAnsi"/>
          <w:sz w:val="24"/>
          <w:szCs w:val="24"/>
        </w:rPr>
        <w:t xml:space="preserve">Въвежда изисквания най-късно до края на 2020 г. общините да ограничат количеството депонирани биоразградими битови отпадъци до 35 на сто от общото количество на същите отпадъци, образувани в България през 1995 г. </w:t>
      </w:r>
    </w:p>
    <w:p w:rsidR="000F471D" w:rsidRPr="00A94F80" w:rsidRDefault="000F471D" w:rsidP="00BE3B1E">
      <w:pPr>
        <w:numPr>
          <w:ilvl w:val="0"/>
          <w:numId w:val="9"/>
        </w:numPr>
        <w:spacing w:after="120" w:line="240" w:lineRule="auto"/>
        <w:jc w:val="both"/>
        <w:rPr>
          <w:rFonts w:eastAsia="Calibri" w:cstheme="minorHAnsi"/>
          <w:sz w:val="24"/>
          <w:szCs w:val="24"/>
        </w:rPr>
      </w:pPr>
      <w:r w:rsidRPr="00A94F80">
        <w:rPr>
          <w:rFonts w:eastAsia="Calibri" w:cstheme="minorHAnsi"/>
          <w:sz w:val="24"/>
          <w:szCs w:val="24"/>
        </w:rPr>
        <w:t>Въвежда поетапни цели за повторна употреба, рециклиране и друго оползотворяване на отпадъци от строителството и от разрушаване на сгради, за което отговорност имат възложителите на строителни дейности, както публични органи, така и бизнес:</w:t>
      </w:r>
    </w:p>
    <w:p w:rsidR="000F471D" w:rsidRPr="00A94F80" w:rsidRDefault="000F471D" w:rsidP="00A31C5F">
      <w:pPr>
        <w:spacing w:after="120" w:line="240" w:lineRule="auto"/>
        <w:ind w:left="1276"/>
        <w:jc w:val="both"/>
        <w:rPr>
          <w:rFonts w:eastAsia="Calibri" w:cstheme="minorHAnsi"/>
          <w:sz w:val="24"/>
          <w:szCs w:val="24"/>
        </w:rPr>
      </w:pPr>
      <w:r w:rsidRPr="00A94F80">
        <w:rPr>
          <w:rFonts w:eastAsia="Calibri" w:cstheme="minorHAnsi"/>
          <w:sz w:val="24"/>
          <w:szCs w:val="24"/>
        </w:rPr>
        <w:t xml:space="preserve">1. до 1 януари 2016 г. - най-малко 35 на сто от общото тегло на отпадъците </w:t>
      </w:r>
    </w:p>
    <w:p w:rsidR="000F471D" w:rsidRPr="00A94F80" w:rsidRDefault="000F471D" w:rsidP="00A31C5F">
      <w:pPr>
        <w:spacing w:after="120" w:line="240" w:lineRule="auto"/>
        <w:ind w:left="1276"/>
        <w:jc w:val="both"/>
        <w:rPr>
          <w:rFonts w:eastAsia="Calibri" w:cstheme="minorHAnsi"/>
          <w:sz w:val="24"/>
          <w:szCs w:val="24"/>
        </w:rPr>
      </w:pPr>
      <w:r w:rsidRPr="00A94F80">
        <w:rPr>
          <w:rFonts w:eastAsia="Calibri" w:cstheme="minorHAnsi"/>
          <w:sz w:val="24"/>
          <w:szCs w:val="24"/>
        </w:rPr>
        <w:t xml:space="preserve">2. до 1 януари 2018 г. - най-малко 55 на сто от общото тегло на отпадъците </w:t>
      </w:r>
    </w:p>
    <w:p w:rsidR="000F471D" w:rsidRPr="00A94F80" w:rsidRDefault="000F471D" w:rsidP="00A31C5F">
      <w:pPr>
        <w:spacing w:after="120" w:line="240" w:lineRule="auto"/>
        <w:ind w:left="1276"/>
        <w:jc w:val="both"/>
        <w:rPr>
          <w:rFonts w:eastAsia="Calibri" w:cstheme="minorHAnsi"/>
          <w:sz w:val="24"/>
          <w:szCs w:val="24"/>
        </w:rPr>
      </w:pPr>
      <w:r w:rsidRPr="00A94F80">
        <w:rPr>
          <w:rFonts w:eastAsia="Calibri" w:cstheme="minorHAnsi"/>
          <w:sz w:val="24"/>
          <w:szCs w:val="24"/>
        </w:rPr>
        <w:t>3. до 1 януари 2020 г. - най-малко 70 на сто от общото тегло на отпадъците.</w:t>
      </w:r>
    </w:p>
    <w:p w:rsidR="000F471D" w:rsidRPr="00A94F80" w:rsidRDefault="000F471D" w:rsidP="00BE3B1E">
      <w:pPr>
        <w:numPr>
          <w:ilvl w:val="0"/>
          <w:numId w:val="10"/>
        </w:numPr>
        <w:spacing w:after="120" w:line="240" w:lineRule="auto"/>
        <w:jc w:val="both"/>
        <w:rPr>
          <w:rFonts w:eastAsia="Calibri" w:cstheme="minorHAnsi"/>
          <w:sz w:val="24"/>
          <w:szCs w:val="24"/>
        </w:rPr>
      </w:pPr>
      <w:r w:rsidRPr="00A94F80">
        <w:rPr>
          <w:rFonts w:eastAsia="Calibri" w:cstheme="minorHAnsi"/>
          <w:sz w:val="24"/>
          <w:szCs w:val="24"/>
        </w:rPr>
        <w:t xml:space="preserve">Кметовете на общини да организират системи за разделно събиране на битовите отпадъци от хартия и картон, метали, пластмаси и стъкло и да осигурят </w:t>
      </w:r>
      <w:r w:rsidRPr="00A94F80">
        <w:rPr>
          <w:rFonts w:eastAsia="Calibri" w:cstheme="minorHAnsi"/>
          <w:sz w:val="24"/>
          <w:szCs w:val="24"/>
        </w:rPr>
        <w:lastRenderedPageBreak/>
        <w:t>условия  за разделно събиране на отпадъци от опаковки за всички населени места с население, по-голямо от 5000 жители и за курортните населени места.</w:t>
      </w:r>
    </w:p>
    <w:p w:rsidR="000F471D" w:rsidRPr="00A94F80" w:rsidRDefault="000F471D" w:rsidP="00BE3B1E">
      <w:pPr>
        <w:numPr>
          <w:ilvl w:val="0"/>
          <w:numId w:val="10"/>
        </w:numPr>
        <w:spacing w:after="120" w:line="240" w:lineRule="auto"/>
        <w:jc w:val="both"/>
        <w:rPr>
          <w:rFonts w:eastAsia="Calibri" w:cstheme="minorHAnsi"/>
          <w:sz w:val="24"/>
          <w:szCs w:val="24"/>
        </w:rPr>
      </w:pPr>
      <w:r w:rsidRPr="00A94F80">
        <w:rPr>
          <w:rFonts w:eastAsia="Calibri" w:cstheme="minorHAnsi"/>
          <w:sz w:val="24"/>
          <w:szCs w:val="24"/>
        </w:rPr>
        <w:t>Кметовете на общини да осигурят до средата на 2014 г. площадки за безвъзмездно предаване на разделно събрани отпадъци от домакинствата, в т.ч. едрогабаритни отпадъци, опасни отпадъци и други във всички населени места с население, по-голямо от 10 000 жители и при необходимост в други населени места</w:t>
      </w:r>
    </w:p>
    <w:p w:rsidR="000F471D" w:rsidRPr="00A94F80" w:rsidRDefault="000F471D" w:rsidP="00BE3B1E">
      <w:pPr>
        <w:numPr>
          <w:ilvl w:val="0"/>
          <w:numId w:val="10"/>
        </w:numPr>
        <w:spacing w:after="120" w:line="240" w:lineRule="auto"/>
        <w:jc w:val="both"/>
        <w:rPr>
          <w:rFonts w:eastAsia="Calibri" w:cstheme="minorHAnsi"/>
          <w:sz w:val="24"/>
          <w:szCs w:val="24"/>
        </w:rPr>
      </w:pPr>
      <w:r w:rsidRPr="00A94F80">
        <w:rPr>
          <w:rFonts w:eastAsia="Calibri" w:cstheme="minorHAnsi"/>
          <w:sz w:val="24"/>
          <w:szCs w:val="24"/>
        </w:rPr>
        <w:t xml:space="preserve">Ползвателите на търговски обекти, производствени, стопански и административни сгради в населените места с над 5000 жители и в курортните населени места са задължени от началото на 2013 г. да събират разделно отпадъците от хартия и картон, стъкло, пластмаси и метали в съответствие с наредбите на общините по чл.22 от ЗУО.  </w:t>
      </w:r>
    </w:p>
    <w:p w:rsidR="000F471D" w:rsidRPr="00A94F80" w:rsidRDefault="000F471D" w:rsidP="00BE3B1E">
      <w:pPr>
        <w:numPr>
          <w:ilvl w:val="0"/>
          <w:numId w:val="10"/>
        </w:numPr>
        <w:spacing w:after="120" w:line="240" w:lineRule="auto"/>
        <w:jc w:val="both"/>
        <w:rPr>
          <w:rFonts w:eastAsia="Calibri" w:cstheme="minorHAnsi"/>
          <w:sz w:val="24"/>
          <w:szCs w:val="24"/>
        </w:rPr>
      </w:pPr>
      <w:r w:rsidRPr="00A94F80">
        <w:rPr>
          <w:rFonts w:eastAsia="Calibri" w:cstheme="minorHAnsi"/>
          <w:sz w:val="24"/>
          <w:szCs w:val="24"/>
        </w:rPr>
        <w:t>Въвежда детайлни правила и изисквания за сдружаване на общините в регионални сдружения за решаване управлението на битовите отпадъци на регионално ниво чрез регионални съоръжения и организация.</w:t>
      </w:r>
    </w:p>
    <w:p w:rsidR="000F471D" w:rsidRPr="00A94F80" w:rsidRDefault="000F471D" w:rsidP="00BE3B1E">
      <w:pPr>
        <w:numPr>
          <w:ilvl w:val="0"/>
          <w:numId w:val="10"/>
        </w:numPr>
        <w:spacing w:after="120" w:line="240" w:lineRule="auto"/>
        <w:jc w:val="both"/>
        <w:rPr>
          <w:rFonts w:eastAsia="Calibri" w:cstheme="minorHAnsi"/>
          <w:sz w:val="24"/>
          <w:szCs w:val="24"/>
        </w:rPr>
      </w:pPr>
      <w:r w:rsidRPr="00A94F80">
        <w:rPr>
          <w:rFonts w:eastAsia="Calibri" w:cstheme="minorHAnsi"/>
          <w:sz w:val="24"/>
          <w:szCs w:val="24"/>
        </w:rPr>
        <w:t>Въвежда икономически инструменти за покриване на бъдещи разходи за закриване и следексплоатационни грижи на площадката на депото и за стимулиране на превенцията и оползотворяването на отпадъци преди депонирането.</w:t>
      </w:r>
    </w:p>
    <w:p w:rsidR="000F471D" w:rsidRPr="00A94F80" w:rsidRDefault="000F471D" w:rsidP="00BE3B1E">
      <w:pPr>
        <w:numPr>
          <w:ilvl w:val="0"/>
          <w:numId w:val="10"/>
        </w:numPr>
        <w:spacing w:after="120" w:line="240" w:lineRule="auto"/>
        <w:jc w:val="both"/>
        <w:rPr>
          <w:rFonts w:eastAsia="Calibri" w:cstheme="minorHAnsi"/>
          <w:sz w:val="24"/>
          <w:szCs w:val="24"/>
        </w:rPr>
      </w:pPr>
      <w:r w:rsidRPr="00A94F80">
        <w:rPr>
          <w:rFonts w:eastAsia="Calibri" w:cstheme="minorHAnsi"/>
          <w:sz w:val="24"/>
          <w:szCs w:val="24"/>
        </w:rPr>
        <w:t>Определя националните компетентни органи по Регламент (ЕО) № 1013/2006, изискванията за финансови гаранции при трансграничен превоз, както и възможните случаи на ограничения</w:t>
      </w:r>
      <w:r w:rsidR="0057596C" w:rsidRPr="00A94F80">
        <w:rPr>
          <w:rFonts w:eastAsia="Calibri" w:cstheme="minorHAnsi"/>
          <w:sz w:val="24"/>
          <w:szCs w:val="24"/>
        </w:rPr>
        <w:t xml:space="preserve"> за внос на отпадъци</w:t>
      </w:r>
      <w:r w:rsidRPr="00A94F80">
        <w:rPr>
          <w:rFonts w:eastAsia="Calibri" w:cstheme="minorHAnsi"/>
          <w:sz w:val="24"/>
          <w:szCs w:val="24"/>
        </w:rPr>
        <w:t>.</w:t>
      </w:r>
      <w:r w:rsidRPr="00A94F80">
        <w:rPr>
          <w:rFonts w:eastAsia="Calibri" w:cstheme="minorHAnsi"/>
          <w:b/>
          <w:sz w:val="24"/>
          <w:szCs w:val="24"/>
        </w:rPr>
        <w:t xml:space="preserve"> </w:t>
      </w:r>
      <w:r w:rsidR="000F3777" w:rsidRPr="00A94F80">
        <w:rPr>
          <w:rFonts w:eastAsia="Calibri" w:cstheme="minorHAnsi"/>
          <w:sz w:val="24"/>
          <w:szCs w:val="24"/>
        </w:rPr>
        <w:t xml:space="preserve">Със </w:t>
      </w:r>
      <w:r w:rsidR="00E56E37" w:rsidRPr="00A94F80">
        <w:rPr>
          <w:rFonts w:eastAsia="Calibri" w:cstheme="minorHAnsi"/>
          <w:sz w:val="24"/>
          <w:szCs w:val="24"/>
        </w:rPr>
        <w:t xml:space="preserve">Закона </w:t>
      </w:r>
      <w:r w:rsidR="000F3777" w:rsidRPr="00A94F80">
        <w:rPr>
          <w:rFonts w:eastAsia="Calibri" w:cstheme="minorHAnsi"/>
          <w:sz w:val="24"/>
          <w:szCs w:val="24"/>
        </w:rPr>
        <w:t>се з</w:t>
      </w:r>
      <w:r w:rsidRPr="00A94F80">
        <w:rPr>
          <w:rFonts w:eastAsia="Calibri" w:cstheme="minorHAnsi"/>
          <w:sz w:val="24"/>
          <w:szCs w:val="24"/>
        </w:rPr>
        <w:t>абранява</w:t>
      </w:r>
      <w:r w:rsidR="000F3777" w:rsidRPr="00A94F80">
        <w:rPr>
          <w:rFonts w:eastAsia="Calibri" w:cstheme="minorHAnsi"/>
          <w:sz w:val="24"/>
          <w:szCs w:val="24"/>
        </w:rPr>
        <w:t xml:space="preserve"> вноса</w:t>
      </w:r>
      <w:r w:rsidRPr="00A94F80">
        <w:rPr>
          <w:rFonts w:eastAsia="Calibri" w:cstheme="minorHAnsi"/>
          <w:sz w:val="24"/>
          <w:szCs w:val="24"/>
        </w:rPr>
        <w:t xml:space="preserve"> на отпадъци за Република България, предназначени за изгаряне или съвместно изгаряне с оползотворяване на енергията за всяка инсталация, в количества за съответната календарна година, надвишаващи сумарно половината от годишния капацитет на инсталацията. В случаите, когато в Националния план за управление на отпадъците са заложени специфични мерки за управление на даден отпадък или поток от отпадъци, Министерският съвет може да ограничи вноса на тези отпадъци.</w:t>
      </w:r>
    </w:p>
    <w:p w:rsidR="000F471D" w:rsidRPr="00A94F80" w:rsidRDefault="000F471D" w:rsidP="00BE3B1E">
      <w:pPr>
        <w:spacing w:after="120" w:line="240" w:lineRule="auto"/>
        <w:jc w:val="both"/>
        <w:rPr>
          <w:rFonts w:eastAsia="Calibri" w:cstheme="minorHAnsi"/>
          <w:sz w:val="24"/>
          <w:szCs w:val="24"/>
        </w:rPr>
      </w:pPr>
      <w:r w:rsidRPr="00A94F80">
        <w:rPr>
          <w:rFonts w:eastAsia="Calibri" w:cstheme="minorHAnsi"/>
          <w:sz w:val="24"/>
          <w:szCs w:val="24"/>
        </w:rPr>
        <w:t>Законът за ратификация на Базелската Конвенция за контрол на трансграничното движение на опасни отпадъци и тяхното обезвреждане</w:t>
      </w:r>
      <w:r w:rsidRPr="00A94F80">
        <w:rPr>
          <w:rFonts w:eastAsia="Calibri" w:cstheme="minorHAnsi"/>
          <w:b/>
          <w:sz w:val="24"/>
          <w:szCs w:val="24"/>
        </w:rPr>
        <w:t xml:space="preserve"> </w:t>
      </w:r>
      <w:r w:rsidRPr="00A94F80">
        <w:rPr>
          <w:rFonts w:eastAsia="Calibri" w:cstheme="minorHAnsi"/>
          <w:sz w:val="24"/>
          <w:szCs w:val="24"/>
        </w:rPr>
        <w:t xml:space="preserve"> е приет през януари 1996 г</w:t>
      </w:r>
      <w:r w:rsidR="00E56E37" w:rsidRPr="00A94F80">
        <w:rPr>
          <w:rFonts w:eastAsia="Calibri" w:cstheme="minorHAnsi"/>
          <w:sz w:val="24"/>
          <w:szCs w:val="24"/>
        </w:rPr>
        <w:t>.</w:t>
      </w:r>
      <w:r w:rsidRPr="00A94F80">
        <w:rPr>
          <w:rFonts w:eastAsia="Calibri" w:cstheme="minorHAnsi"/>
          <w:sz w:val="24"/>
          <w:szCs w:val="24"/>
        </w:rPr>
        <w:t xml:space="preserve"> (обн., ДВ, бр.8 от 1996 г.). Допълнително със Закон (обн. ДВ, бр.113 от 1999 г.) са ратифицирани и поправките към Конвенцията. На общоевропейско ниво конвенцията се прилага чрез Регламент (ЕО) № 1013/2006 за трансграничен превоз на отпадъци. </w:t>
      </w:r>
    </w:p>
    <w:p w:rsidR="00E56E37" w:rsidRPr="00A94F80" w:rsidRDefault="00E56E37" w:rsidP="00BE3B1E">
      <w:pPr>
        <w:spacing w:after="120" w:line="240" w:lineRule="auto"/>
        <w:jc w:val="both"/>
        <w:rPr>
          <w:rFonts w:eastAsia="Calibri" w:cstheme="minorHAnsi"/>
          <w:b/>
          <w:i/>
          <w:sz w:val="24"/>
          <w:szCs w:val="24"/>
        </w:rPr>
      </w:pPr>
    </w:p>
    <w:p w:rsidR="000F471D" w:rsidRPr="00A94F80" w:rsidRDefault="000F471D" w:rsidP="00BE3B1E">
      <w:pPr>
        <w:spacing w:after="120" w:line="240" w:lineRule="auto"/>
        <w:jc w:val="both"/>
        <w:rPr>
          <w:rFonts w:eastAsia="Calibri" w:cstheme="minorHAnsi"/>
          <w:b/>
          <w:i/>
          <w:sz w:val="24"/>
          <w:szCs w:val="24"/>
        </w:rPr>
      </w:pPr>
      <w:r w:rsidRPr="00A94F80">
        <w:rPr>
          <w:rFonts w:eastAsia="Calibri" w:cstheme="minorHAnsi"/>
          <w:b/>
          <w:i/>
          <w:sz w:val="24"/>
          <w:szCs w:val="24"/>
        </w:rPr>
        <w:t>Подзаконови национални нормативни актове към ЗУО</w:t>
      </w:r>
    </w:p>
    <w:p w:rsidR="000F471D" w:rsidRPr="00A94F80" w:rsidRDefault="000F471D" w:rsidP="00BE3B1E">
      <w:pPr>
        <w:spacing w:after="120" w:line="240" w:lineRule="auto"/>
        <w:jc w:val="both"/>
        <w:rPr>
          <w:rFonts w:eastAsia="Calibri" w:cstheme="minorHAnsi"/>
          <w:sz w:val="24"/>
          <w:szCs w:val="24"/>
        </w:rPr>
      </w:pPr>
      <w:r w:rsidRPr="00A94F80">
        <w:rPr>
          <w:rFonts w:eastAsia="Calibri" w:cstheme="minorHAnsi"/>
          <w:sz w:val="24"/>
          <w:szCs w:val="24"/>
        </w:rPr>
        <w:t xml:space="preserve">Действащите подзаконови нормативни актове, които </w:t>
      </w:r>
      <w:r w:rsidR="00E56E37" w:rsidRPr="00A94F80">
        <w:rPr>
          <w:rFonts w:eastAsia="Calibri" w:cstheme="minorHAnsi"/>
          <w:sz w:val="24"/>
          <w:szCs w:val="24"/>
        </w:rPr>
        <w:t>въвеждат</w:t>
      </w:r>
      <w:r w:rsidR="000F3777" w:rsidRPr="00A94F80">
        <w:rPr>
          <w:rFonts w:eastAsia="Calibri" w:cstheme="minorHAnsi"/>
          <w:sz w:val="24"/>
          <w:szCs w:val="24"/>
        </w:rPr>
        <w:t xml:space="preserve"> специфични изисквания към управлението на определени потоци отпадъци, </w:t>
      </w:r>
      <w:r w:rsidR="00E56E37" w:rsidRPr="00A94F80">
        <w:rPr>
          <w:rFonts w:eastAsia="Calibri" w:cstheme="minorHAnsi"/>
          <w:sz w:val="24"/>
          <w:szCs w:val="24"/>
        </w:rPr>
        <w:t>детайлизират</w:t>
      </w:r>
      <w:r w:rsidR="000F3777" w:rsidRPr="00A94F80">
        <w:rPr>
          <w:rFonts w:eastAsia="Calibri" w:cstheme="minorHAnsi"/>
          <w:sz w:val="24"/>
          <w:szCs w:val="24"/>
        </w:rPr>
        <w:t xml:space="preserve"> икономически инструменти и правилата за класификация на отпадъците и отчетността, </w:t>
      </w:r>
      <w:r w:rsidRPr="00A94F80">
        <w:rPr>
          <w:rFonts w:eastAsia="Calibri" w:cstheme="minorHAnsi"/>
          <w:sz w:val="24"/>
          <w:szCs w:val="24"/>
        </w:rPr>
        <w:t>могат да се обособят в четири групи:</w:t>
      </w:r>
    </w:p>
    <w:p w:rsidR="000F471D" w:rsidRPr="00A94F80" w:rsidRDefault="000F471D" w:rsidP="00BE3B1E">
      <w:pPr>
        <w:spacing w:after="120" w:line="240" w:lineRule="auto"/>
        <w:jc w:val="both"/>
        <w:rPr>
          <w:rFonts w:eastAsia="Calibri" w:cstheme="minorHAnsi"/>
          <w:sz w:val="24"/>
          <w:szCs w:val="24"/>
        </w:rPr>
      </w:pPr>
      <w:r w:rsidRPr="00A94F80">
        <w:rPr>
          <w:rFonts w:eastAsia="Calibri" w:cstheme="minorHAnsi"/>
          <w:i/>
          <w:sz w:val="24"/>
          <w:szCs w:val="24"/>
        </w:rPr>
        <w:lastRenderedPageBreak/>
        <w:t>Подзаконови нормативни актове, определящи изисквания към съоръжения и инсталации</w:t>
      </w:r>
      <w:r w:rsidRPr="00A94F80">
        <w:rPr>
          <w:rFonts w:eastAsia="Calibri" w:cstheme="minorHAnsi"/>
          <w:sz w:val="24"/>
          <w:szCs w:val="24"/>
          <w:vertAlign w:val="superscript"/>
        </w:rPr>
        <w:footnoteReference w:id="7"/>
      </w:r>
      <w:r w:rsidRPr="00A94F80">
        <w:rPr>
          <w:rFonts w:eastAsia="Calibri" w:cstheme="minorHAnsi"/>
          <w:sz w:val="24"/>
          <w:szCs w:val="24"/>
        </w:rPr>
        <w:t>:</w:t>
      </w:r>
    </w:p>
    <w:p w:rsidR="000F471D" w:rsidRPr="00A94F80" w:rsidRDefault="000F471D" w:rsidP="00BE3B1E">
      <w:pPr>
        <w:numPr>
          <w:ilvl w:val="0"/>
          <w:numId w:val="11"/>
        </w:numPr>
        <w:spacing w:after="120" w:line="240" w:lineRule="auto"/>
        <w:jc w:val="both"/>
        <w:rPr>
          <w:rFonts w:eastAsia="Calibri" w:cstheme="minorHAnsi"/>
          <w:sz w:val="24"/>
          <w:szCs w:val="24"/>
        </w:rPr>
      </w:pPr>
      <w:r w:rsidRPr="00A94F80">
        <w:rPr>
          <w:rFonts w:eastAsia="Calibri" w:cstheme="minorHAnsi"/>
          <w:sz w:val="24"/>
          <w:szCs w:val="24"/>
        </w:rPr>
        <w:t>към площадките за разполагане на съоръжения за третиране на отпадъци</w:t>
      </w:r>
    </w:p>
    <w:p w:rsidR="000F471D" w:rsidRPr="00A94F80" w:rsidRDefault="000F471D" w:rsidP="00BE3B1E">
      <w:pPr>
        <w:numPr>
          <w:ilvl w:val="0"/>
          <w:numId w:val="11"/>
        </w:numPr>
        <w:spacing w:after="120" w:line="240" w:lineRule="auto"/>
        <w:jc w:val="both"/>
        <w:rPr>
          <w:rFonts w:eastAsia="Calibri" w:cstheme="minorHAnsi"/>
          <w:sz w:val="24"/>
          <w:szCs w:val="24"/>
        </w:rPr>
      </w:pPr>
      <w:r w:rsidRPr="00A94F80">
        <w:rPr>
          <w:rFonts w:eastAsia="Calibri" w:cstheme="minorHAnsi"/>
          <w:sz w:val="24"/>
          <w:szCs w:val="24"/>
        </w:rPr>
        <w:t>за изграждане и експлоатация на депа и други съоръжения и инсталации за третиране на отпадъци</w:t>
      </w:r>
    </w:p>
    <w:p w:rsidR="000F471D" w:rsidRPr="00A94F80" w:rsidRDefault="000F471D" w:rsidP="00BE3B1E">
      <w:pPr>
        <w:numPr>
          <w:ilvl w:val="0"/>
          <w:numId w:val="11"/>
        </w:numPr>
        <w:spacing w:after="120" w:line="240" w:lineRule="auto"/>
        <w:jc w:val="both"/>
        <w:rPr>
          <w:rFonts w:eastAsia="Calibri" w:cstheme="minorHAnsi"/>
          <w:sz w:val="24"/>
          <w:szCs w:val="24"/>
        </w:rPr>
      </w:pPr>
      <w:r w:rsidRPr="00A94F80">
        <w:rPr>
          <w:rFonts w:eastAsia="Calibri" w:cstheme="minorHAnsi"/>
          <w:sz w:val="24"/>
          <w:szCs w:val="24"/>
        </w:rPr>
        <w:t xml:space="preserve">за изграждането и експлоатацията на инсталации за изгаряне и за съвместно изгаряне на отпадъци </w:t>
      </w:r>
    </w:p>
    <w:p w:rsidR="000F471D" w:rsidRPr="00A94F80" w:rsidRDefault="000F471D" w:rsidP="00BE3B1E">
      <w:pPr>
        <w:numPr>
          <w:ilvl w:val="0"/>
          <w:numId w:val="11"/>
        </w:numPr>
        <w:spacing w:after="120" w:line="240" w:lineRule="auto"/>
        <w:jc w:val="both"/>
        <w:rPr>
          <w:rFonts w:eastAsia="Calibri" w:cstheme="minorHAnsi"/>
          <w:sz w:val="24"/>
          <w:szCs w:val="24"/>
        </w:rPr>
      </w:pPr>
      <w:r w:rsidRPr="00A94F80">
        <w:rPr>
          <w:rFonts w:eastAsia="Calibri" w:cstheme="minorHAnsi"/>
          <w:sz w:val="24"/>
          <w:szCs w:val="24"/>
        </w:rPr>
        <w:t>за третиране и транспортиране на производствени и опасни отпадъци</w:t>
      </w:r>
    </w:p>
    <w:p w:rsidR="000F471D" w:rsidRPr="00A94F80" w:rsidRDefault="000F471D" w:rsidP="00BE3B1E">
      <w:pPr>
        <w:numPr>
          <w:ilvl w:val="0"/>
          <w:numId w:val="11"/>
        </w:numPr>
        <w:spacing w:after="120" w:line="240" w:lineRule="auto"/>
        <w:jc w:val="both"/>
        <w:rPr>
          <w:rFonts w:eastAsia="Calibri" w:cstheme="minorHAnsi"/>
          <w:sz w:val="24"/>
          <w:szCs w:val="24"/>
        </w:rPr>
      </w:pPr>
      <w:r w:rsidRPr="00A94F80">
        <w:rPr>
          <w:rFonts w:eastAsia="Calibri" w:cstheme="minorHAnsi"/>
          <w:sz w:val="24"/>
          <w:szCs w:val="24"/>
        </w:rPr>
        <w:t>към инсталации,  произвеждащи титанов диоксид</w:t>
      </w:r>
    </w:p>
    <w:p w:rsidR="00986567" w:rsidRPr="00A94F80" w:rsidRDefault="00986567" w:rsidP="00BE3B1E">
      <w:pPr>
        <w:numPr>
          <w:ilvl w:val="0"/>
          <w:numId w:val="11"/>
        </w:numPr>
        <w:spacing w:after="120" w:line="240" w:lineRule="auto"/>
        <w:jc w:val="both"/>
        <w:rPr>
          <w:rFonts w:eastAsia="Calibri" w:cstheme="minorHAnsi"/>
          <w:sz w:val="24"/>
          <w:szCs w:val="24"/>
        </w:rPr>
      </w:pPr>
      <w:r w:rsidRPr="00A94F80">
        <w:rPr>
          <w:rFonts w:eastAsia="Calibri" w:cstheme="minorHAnsi"/>
          <w:sz w:val="24"/>
          <w:szCs w:val="24"/>
        </w:rPr>
        <w:t>към инсталации, попадащи в обхвата на комплексното предотвратяване и контрол на замърсяването.</w:t>
      </w:r>
    </w:p>
    <w:p w:rsidR="000F471D" w:rsidRPr="00A94F80" w:rsidRDefault="000F471D" w:rsidP="00BE3B1E">
      <w:pPr>
        <w:spacing w:after="120" w:line="240" w:lineRule="auto"/>
        <w:jc w:val="both"/>
        <w:rPr>
          <w:rFonts w:eastAsia="Calibri" w:cstheme="minorHAnsi"/>
          <w:sz w:val="24"/>
          <w:szCs w:val="24"/>
        </w:rPr>
      </w:pPr>
    </w:p>
    <w:p w:rsidR="000F471D" w:rsidRPr="00A94F80" w:rsidRDefault="000F471D" w:rsidP="00BE3B1E">
      <w:pPr>
        <w:spacing w:after="120" w:line="240" w:lineRule="auto"/>
        <w:jc w:val="both"/>
        <w:rPr>
          <w:rFonts w:eastAsia="Calibri" w:cstheme="minorHAnsi"/>
          <w:i/>
          <w:sz w:val="24"/>
          <w:szCs w:val="24"/>
        </w:rPr>
      </w:pPr>
      <w:r w:rsidRPr="00A94F80">
        <w:rPr>
          <w:rFonts w:eastAsia="Calibri" w:cstheme="minorHAnsi"/>
          <w:i/>
          <w:sz w:val="24"/>
          <w:szCs w:val="24"/>
        </w:rPr>
        <w:t>Подзаконови нормативни актове, регулиращи управлението на специфични отпадъчни потоци:</w:t>
      </w:r>
    </w:p>
    <w:p w:rsidR="000F471D" w:rsidRPr="00A94F80" w:rsidRDefault="000F471D" w:rsidP="00BE3B1E">
      <w:pPr>
        <w:numPr>
          <w:ilvl w:val="0"/>
          <w:numId w:val="12"/>
        </w:numPr>
        <w:spacing w:after="120" w:line="240" w:lineRule="auto"/>
        <w:jc w:val="both"/>
        <w:rPr>
          <w:rFonts w:eastAsia="Calibri" w:cstheme="minorHAnsi"/>
          <w:sz w:val="24"/>
          <w:szCs w:val="24"/>
        </w:rPr>
      </w:pPr>
      <w:r w:rsidRPr="00A94F80">
        <w:rPr>
          <w:rFonts w:eastAsia="Calibri" w:cstheme="minorHAnsi"/>
          <w:sz w:val="24"/>
          <w:szCs w:val="24"/>
        </w:rPr>
        <w:t xml:space="preserve">за утайки от пречистване на отпадъчни води </w:t>
      </w:r>
      <w:r w:rsidR="000F3777" w:rsidRPr="00A94F80">
        <w:rPr>
          <w:rFonts w:eastAsia="Calibri" w:cstheme="minorHAnsi"/>
          <w:sz w:val="24"/>
          <w:szCs w:val="24"/>
        </w:rPr>
        <w:t>и</w:t>
      </w:r>
      <w:r w:rsidRPr="00A94F80">
        <w:rPr>
          <w:rFonts w:eastAsia="Calibri" w:cstheme="minorHAnsi"/>
          <w:sz w:val="24"/>
          <w:szCs w:val="24"/>
        </w:rPr>
        <w:t xml:space="preserve"> употребата им в земеделието </w:t>
      </w:r>
    </w:p>
    <w:p w:rsidR="000F471D" w:rsidRPr="00A94F80" w:rsidRDefault="000F471D" w:rsidP="00BE3B1E">
      <w:pPr>
        <w:numPr>
          <w:ilvl w:val="0"/>
          <w:numId w:val="12"/>
        </w:numPr>
        <w:spacing w:after="120" w:line="240" w:lineRule="auto"/>
        <w:jc w:val="both"/>
        <w:rPr>
          <w:rFonts w:eastAsia="Calibri" w:cstheme="minorHAnsi"/>
          <w:sz w:val="24"/>
          <w:szCs w:val="24"/>
        </w:rPr>
      </w:pPr>
      <w:r w:rsidRPr="00A94F80">
        <w:rPr>
          <w:rFonts w:eastAsia="Calibri" w:cstheme="minorHAnsi"/>
          <w:sz w:val="24"/>
          <w:szCs w:val="24"/>
        </w:rPr>
        <w:t xml:space="preserve">за строителните отпадъци и </w:t>
      </w:r>
      <w:r w:rsidR="000F3777" w:rsidRPr="00A94F80">
        <w:rPr>
          <w:rFonts w:eastAsia="Calibri" w:cstheme="minorHAnsi"/>
          <w:sz w:val="24"/>
          <w:szCs w:val="24"/>
        </w:rPr>
        <w:t xml:space="preserve">отпадъци от разрушаване на сгради и </w:t>
      </w:r>
      <w:r w:rsidRPr="00A94F80">
        <w:rPr>
          <w:rFonts w:eastAsia="Calibri" w:cstheme="minorHAnsi"/>
          <w:sz w:val="24"/>
          <w:szCs w:val="24"/>
        </w:rPr>
        <w:t>за влагане на строителни рециклирани материали</w:t>
      </w:r>
    </w:p>
    <w:p w:rsidR="000F471D" w:rsidRPr="00A94F80" w:rsidRDefault="000F471D" w:rsidP="00BE3B1E">
      <w:pPr>
        <w:numPr>
          <w:ilvl w:val="0"/>
          <w:numId w:val="12"/>
        </w:numPr>
        <w:spacing w:after="120" w:line="240" w:lineRule="auto"/>
        <w:jc w:val="both"/>
        <w:rPr>
          <w:rFonts w:eastAsia="Calibri" w:cstheme="minorHAnsi"/>
          <w:sz w:val="24"/>
          <w:szCs w:val="24"/>
        </w:rPr>
      </w:pPr>
      <w:r w:rsidRPr="00A94F80">
        <w:rPr>
          <w:rFonts w:eastAsia="Calibri" w:cstheme="minorHAnsi"/>
          <w:sz w:val="24"/>
          <w:szCs w:val="24"/>
        </w:rPr>
        <w:t xml:space="preserve">за разделно събиране </w:t>
      </w:r>
      <w:r w:rsidR="000F3777" w:rsidRPr="00A94F80">
        <w:rPr>
          <w:rFonts w:eastAsia="Calibri" w:cstheme="minorHAnsi"/>
          <w:sz w:val="24"/>
          <w:szCs w:val="24"/>
        </w:rPr>
        <w:t xml:space="preserve">и третиране </w:t>
      </w:r>
      <w:r w:rsidRPr="00A94F80">
        <w:rPr>
          <w:rFonts w:eastAsia="Calibri" w:cstheme="minorHAnsi"/>
          <w:sz w:val="24"/>
          <w:szCs w:val="24"/>
        </w:rPr>
        <w:t xml:space="preserve">на </w:t>
      </w:r>
      <w:r w:rsidR="00986567" w:rsidRPr="00A94F80">
        <w:rPr>
          <w:rFonts w:eastAsia="Calibri" w:cstheme="minorHAnsi"/>
          <w:sz w:val="24"/>
          <w:szCs w:val="24"/>
        </w:rPr>
        <w:t>биоразградими отпадъци</w:t>
      </w:r>
    </w:p>
    <w:p w:rsidR="000F471D" w:rsidRPr="00A94F80" w:rsidRDefault="000F471D" w:rsidP="00BE3B1E">
      <w:pPr>
        <w:numPr>
          <w:ilvl w:val="0"/>
          <w:numId w:val="12"/>
        </w:numPr>
        <w:spacing w:after="120" w:line="240" w:lineRule="auto"/>
        <w:jc w:val="both"/>
        <w:rPr>
          <w:rFonts w:eastAsia="Calibri" w:cstheme="minorHAnsi"/>
          <w:sz w:val="24"/>
          <w:szCs w:val="24"/>
        </w:rPr>
      </w:pPr>
      <w:r w:rsidRPr="00A94F80">
        <w:rPr>
          <w:rFonts w:eastAsia="Calibri" w:cstheme="minorHAnsi"/>
          <w:sz w:val="24"/>
          <w:szCs w:val="24"/>
        </w:rPr>
        <w:t>ПХБ</w:t>
      </w:r>
      <w:r w:rsidR="000F3777" w:rsidRPr="00A94F80">
        <w:rPr>
          <w:rFonts w:eastAsia="Calibri" w:cstheme="minorHAnsi"/>
          <w:sz w:val="24"/>
          <w:szCs w:val="24"/>
        </w:rPr>
        <w:t xml:space="preserve"> </w:t>
      </w:r>
      <w:r w:rsidR="00986567" w:rsidRPr="00A94F80">
        <w:rPr>
          <w:rFonts w:eastAsia="Calibri" w:cstheme="minorHAnsi"/>
          <w:sz w:val="24"/>
          <w:szCs w:val="24"/>
        </w:rPr>
        <w:t>(полихлорирани бефенили)</w:t>
      </w:r>
    </w:p>
    <w:p w:rsidR="000F471D" w:rsidRPr="00A94F80" w:rsidRDefault="000F471D" w:rsidP="00BE3B1E">
      <w:pPr>
        <w:numPr>
          <w:ilvl w:val="0"/>
          <w:numId w:val="12"/>
        </w:numPr>
        <w:spacing w:after="120" w:line="240" w:lineRule="auto"/>
        <w:jc w:val="both"/>
        <w:rPr>
          <w:rFonts w:eastAsia="Calibri" w:cstheme="minorHAnsi"/>
          <w:sz w:val="24"/>
          <w:szCs w:val="24"/>
        </w:rPr>
      </w:pPr>
      <w:r w:rsidRPr="00A94F80">
        <w:rPr>
          <w:rFonts w:eastAsia="Calibri" w:cstheme="minorHAnsi"/>
          <w:sz w:val="24"/>
          <w:szCs w:val="24"/>
        </w:rPr>
        <w:t>за опаковки и отпадъци от опаковки</w:t>
      </w:r>
    </w:p>
    <w:p w:rsidR="000F471D" w:rsidRPr="00A94F80" w:rsidRDefault="000F471D" w:rsidP="00BE3B1E">
      <w:pPr>
        <w:numPr>
          <w:ilvl w:val="0"/>
          <w:numId w:val="12"/>
        </w:numPr>
        <w:spacing w:after="120" w:line="240" w:lineRule="auto"/>
        <w:jc w:val="both"/>
        <w:rPr>
          <w:rFonts w:eastAsia="Calibri" w:cstheme="minorHAnsi"/>
          <w:sz w:val="24"/>
          <w:szCs w:val="24"/>
        </w:rPr>
      </w:pPr>
      <w:r w:rsidRPr="00A94F80">
        <w:rPr>
          <w:rFonts w:eastAsia="Calibri" w:cstheme="minorHAnsi"/>
          <w:sz w:val="24"/>
          <w:szCs w:val="24"/>
        </w:rPr>
        <w:t>ИУЕЕО</w:t>
      </w:r>
    </w:p>
    <w:p w:rsidR="000F471D" w:rsidRPr="00A94F80" w:rsidRDefault="000F471D" w:rsidP="00BE3B1E">
      <w:pPr>
        <w:numPr>
          <w:ilvl w:val="0"/>
          <w:numId w:val="12"/>
        </w:numPr>
        <w:spacing w:after="120" w:line="240" w:lineRule="auto"/>
        <w:jc w:val="both"/>
        <w:rPr>
          <w:rFonts w:eastAsia="Calibri" w:cstheme="minorHAnsi"/>
          <w:sz w:val="24"/>
          <w:szCs w:val="24"/>
        </w:rPr>
      </w:pPr>
      <w:r w:rsidRPr="00A94F80">
        <w:rPr>
          <w:rFonts w:eastAsia="Calibri" w:cstheme="minorHAnsi"/>
          <w:sz w:val="24"/>
          <w:szCs w:val="24"/>
        </w:rPr>
        <w:t>ИУМПС</w:t>
      </w:r>
    </w:p>
    <w:p w:rsidR="000F471D" w:rsidRPr="00A94F80" w:rsidRDefault="000F471D" w:rsidP="00BE3B1E">
      <w:pPr>
        <w:numPr>
          <w:ilvl w:val="0"/>
          <w:numId w:val="12"/>
        </w:numPr>
        <w:spacing w:after="120" w:line="240" w:lineRule="auto"/>
        <w:jc w:val="both"/>
        <w:rPr>
          <w:rFonts w:eastAsia="Calibri" w:cstheme="minorHAnsi"/>
          <w:sz w:val="24"/>
          <w:szCs w:val="24"/>
        </w:rPr>
      </w:pPr>
      <w:r w:rsidRPr="00A94F80">
        <w:rPr>
          <w:rFonts w:eastAsia="Calibri" w:cstheme="minorHAnsi"/>
          <w:sz w:val="24"/>
          <w:szCs w:val="24"/>
        </w:rPr>
        <w:t>за отпадъци от негодни за употреба батерии и акумулатори</w:t>
      </w:r>
    </w:p>
    <w:p w:rsidR="000F471D" w:rsidRPr="00A94F80" w:rsidRDefault="000F471D" w:rsidP="00BE3B1E">
      <w:pPr>
        <w:numPr>
          <w:ilvl w:val="0"/>
          <w:numId w:val="12"/>
        </w:numPr>
        <w:spacing w:after="120" w:line="240" w:lineRule="auto"/>
        <w:jc w:val="both"/>
        <w:rPr>
          <w:rFonts w:eastAsia="Calibri" w:cstheme="minorHAnsi"/>
          <w:sz w:val="24"/>
          <w:szCs w:val="24"/>
        </w:rPr>
      </w:pPr>
      <w:r w:rsidRPr="00A94F80">
        <w:rPr>
          <w:rFonts w:eastAsia="Calibri" w:cstheme="minorHAnsi"/>
          <w:sz w:val="24"/>
          <w:szCs w:val="24"/>
        </w:rPr>
        <w:t>за отработени масла и отпадъчни нефтопродукти</w:t>
      </w:r>
    </w:p>
    <w:p w:rsidR="000F471D" w:rsidRPr="00A94F80" w:rsidRDefault="000F471D" w:rsidP="00BE3B1E">
      <w:pPr>
        <w:numPr>
          <w:ilvl w:val="0"/>
          <w:numId w:val="12"/>
        </w:numPr>
        <w:spacing w:after="120" w:line="240" w:lineRule="auto"/>
        <w:jc w:val="both"/>
        <w:rPr>
          <w:rFonts w:eastAsia="Calibri" w:cstheme="minorHAnsi"/>
          <w:sz w:val="24"/>
          <w:szCs w:val="24"/>
        </w:rPr>
      </w:pPr>
      <w:r w:rsidRPr="00A94F80">
        <w:rPr>
          <w:rFonts w:eastAsia="Calibri" w:cstheme="minorHAnsi"/>
          <w:sz w:val="24"/>
          <w:szCs w:val="24"/>
        </w:rPr>
        <w:t>за автомобилни гуми</w:t>
      </w:r>
    </w:p>
    <w:p w:rsidR="00604E3F" w:rsidRPr="00A94F80" w:rsidRDefault="00986567" w:rsidP="00BE3B1E">
      <w:pPr>
        <w:numPr>
          <w:ilvl w:val="0"/>
          <w:numId w:val="12"/>
        </w:numPr>
        <w:spacing w:after="120" w:line="240" w:lineRule="auto"/>
        <w:jc w:val="both"/>
        <w:rPr>
          <w:rFonts w:eastAsia="Calibri" w:cstheme="minorHAnsi"/>
          <w:sz w:val="24"/>
          <w:szCs w:val="24"/>
        </w:rPr>
      </w:pPr>
      <w:r w:rsidRPr="00A94F80">
        <w:rPr>
          <w:rFonts w:eastAsia="Calibri" w:cstheme="minorHAnsi"/>
          <w:sz w:val="24"/>
          <w:szCs w:val="24"/>
        </w:rPr>
        <w:t>за отпадъците от лечебните и здравни заведения</w:t>
      </w:r>
    </w:p>
    <w:p w:rsidR="00986567" w:rsidRPr="00A94F80" w:rsidRDefault="00604E3F" w:rsidP="00BE3B1E">
      <w:pPr>
        <w:numPr>
          <w:ilvl w:val="0"/>
          <w:numId w:val="12"/>
        </w:numPr>
        <w:spacing w:after="120" w:line="240" w:lineRule="auto"/>
        <w:jc w:val="both"/>
        <w:rPr>
          <w:rFonts w:eastAsia="Calibri" w:cstheme="minorHAnsi"/>
          <w:sz w:val="24"/>
          <w:szCs w:val="24"/>
        </w:rPr>
      </w:pPr>
      <w:r w:rsidRPr="00A94F80">
        <w:rPr>
          <w:rFonts w:eastAsia="Calibri" w:cstheme="minorHAnsi"/>
          <w:sz w:val="24"/>
          <w:szCs w:val="24"/>
        </w:rPr>
        <w:t>за специфичните критерии за съхранение на метален живак, считан за отпадък</w:t>
      </w:r>
      <w:r w:rsidR="00986567" w:rsidRPr="00A94F80">
        <w:rPr>
          <w:rFonts w:eastAsia="Calibri" w:cstheme="minorHAnsi"/>
          <w:sz w:val="24"/>
          <w:szCs w:val="24"/>
        </w:rPr>
        <w:t>.</w:t>
      </w:r>
    </w:p>
    <w:p w:rsidR="000F471D" w:rsidRPr="00A94F80" w:rsidRDefault="000F471D" w:rsidP="00BE3B1E">
      <w:pPr>
        <w:spacing w:after="120" w:line="240" w:lineRule="auto"/>
        <w:jc w:val="both"/>
        <w:rPr>
          <w:rFonts w:eastAsia="Calibri" w:cstheme="minorHAnsi"/>
          <w:sz w:val="24"/>
          <w:szCs w:val="24"/>
        </w:rPr>
      </w:pPr>
    </w:p>
    <w:p w:rsidR="000F471D" w:rsidRPr="00A94F80" w:rsidRDefault="000F471D" w:rsidP="00BE3B1E">
      <w:pPr>
        <w:spacing w:after="120" w:line="240" w:lineRule="auto"/>
        <w:jc w:val="both"/>
        <w:rPr>
          <w:rFonts w:eastAsia="Calibri" w:cstheme="minorHAnsi"/>
          <w:sz w:val="24"/>
          <w:szCs w:val="24"/>
        </w:rPr>
      </w:pPr>
      <w:r w:rsidRPr="00A94F80">
        <w:rPr>
          <w:rFonts w:eastAsia="Calibri" w:cstheme="minorHAnsi"/>
          <w:i/>
          <w:sz w:val="24"/>
          <w:szCs w:val="24"/>
        </w:rPr>
        <w:t>Подзаконови нормативни актове, съдържащи регулации по управлението на отпадъци чрез икономически инструменти:</w:t>
      </w:r>
    </w:p>
    <w:p w:rsidR="000F471D" w:rsidRPr="00A94F80" w:rsidRDefault="000F471D" w:rsidP="00BE3B1E">
      <w:pPr>
        <w:numPr>
          <w:ilvl w:val="0"/>
          <w:numId w:val="13"/>
        </w:numPr>
        <w:spacing w:after="120" w:line="240" w:lineRule="auto"/>
        <w:jc w:val="both"/>
        <w:rPr>
          <w:rFonts w:eastAsia="Calibri" w:cstheme="minorHAnsi"/>
          <w:sz w:val="24"/>
          <w:szCs w:val="24"/>
        </w:rPr>
      </w:pPr>
      <w:r w:rsidRPr="00A94F80">
        <w:rPr>
          <w:rFonts w:eastAsia="Calibri" w:cstheme="minorHAnsi"/>
          <w:sz w:val="24"/>
          <w:szCs w:val="24"/>
        </w:rPr>
        <w:t xml:space="preserve">за отчисленията </w:t>
      </w:r>
      <w:r w:rsidR="00986567" w:rsidRPr="00A94F80">
        <w:rPr>
          <w:rFonts w:eastAsia="Calibri" w:cstheme="minorHAnsi"/>
          <w:sz w:val="24"/>
          <w:szCs w:val="24"/>
        </w:rPr>
        <w:t xml:space="preserve">за депониране на битови и строителни отпадъци и отчисления </w:t>
      </w:r>
      <w:r w:rsidRPr="00A94F80">
        <w:rPr>
          <w:rFonts w:eastAsia="Calibri" w:cstheme="minorHAnsi"/>
          <w:sz w:val="24"/>
          <w:szCs w:val="24"/>
        </w:rPr>
        <w:t xml:space="preserve"> за дейностите по закриване и следексплоатационни грижи на площадките на депата за отпадъци </w:t>
      </w:r>
    </w:p>
    <w:p w:rsidR="000F471D" w:rsidRPr="00A94F80" w:rsidRDefault="000F471D" w:rsidP="00F271C7">
      <w:pPr>
        <w:numPr>
          <w:ilvl w:val="0"/>
          <w:numId w:val="13"/>
        </w:numPr>
        <w:spacing w:after="120" w:line="240" w:lineRule="auto"/>
        <w:jc w:val="both"/>
        <w:rPr>
          <w:rFonts w:eastAsia="Calibri" w:cstheme="minorHAnsi"/>
          <w:sz w:val="24"/>
          <w:szCs w:val="24"/>
        </w:rPr>
      </w:pPr>
      <w:r w:rsidRPr="00A94F80">
        <w:rPr>
          <w:rFonts w:eastAsia="Calibri" w:cstheme="minorHAnsi"/>
          <w:sz w:val="24"/>
          <w:szCs w:val="24"/>
        </w:rPr>
        <w:lastRenderedPageBreak/>
        <w:t xml:space="preserve">за заплащане на продуктова такса за продукти, след употребата на които се образуват масово разпространени отпадъци (ИУМПС, ИУЕЕО, гуми, опаковки, </w:t>
      </w:r>
      <w:r w:rsidR="00986567" w:rsidRPr="00A94F80">
        <w:rPr>
          <w:rFonts w:eastAsia="Calibri" w:cstheme="minorHAnsi"/>
          <w:sz w:val="24"/>
          <w:szCs w:val="24"/>
        </w:rPr>
        <w:t xml:space="preserve">отпадъчни </w:t>
      </w:r>
      <w:r w:rsidRPr="00A94F80">
        <w:rPr>
          <w:rFonts w:eastAsia="Calibri" w:cstheme="minorHAnsi"/>
          <w:sz w:val="24"/>
          <w:szCs w:val="24"/>
        </w:rPr>
        <w:t>масла</w:t>
      </w:r>
      <w:r w:rsidR="00986567" w:rsidRPr="00A94F80">
        <w:rPr>
          <w:rFonts w:eastAsia="Calibri" w:cstheme="minorHAnsi"/>
          <w:sz w:val="24"/>
          <w:szCs w:val="24"/>
        </w:rPr>
        <w:t xml:space="preserve"> и нефтопродукти</w:t>
      </w:r>
      <w:r w:rsidRPr="00A94F80">
        <w:rPr>
          <w:rFonts w:eastAsia="Calibri" w:cstheme="minorHAnsi"/>
          <w:sz w:val="24"/>
          <w:szCs w:val="24"/>
        </w:rPr>
        <w:t xml:space="preserve">, негодни за употреба батерии и акумулатори, </w:t>
      </w:r>
      <w:r w:rsidR="00F271C7" w:rsidRPr="00A94F80">
        <w:rPr>
          <w:rFonts w:eastAsia="Calibri" w:cstheme="minorHAnsi"/>
          <w:sz w:val="24"/>
          <w:szCs w:val="24"/>
        </w:rPr>
        <w:t xml:space="preserve">тънки пластмасови </w:t>
      </w:r>
      <w:r w:rsidRPr="00A94F80">
        <w:rPr>
          <w:rFonts w:eastAsia="Calibri" w:cstheme="minorHAnsi"/>
          <w:sz w:val="24"/>
          <w:szCs w:val="24"/>
        </w:rPr>
        <w:t>торбички)</w:t>
      </w:r>
      <w:r w:rsidR="00F271C7" w:rsidRPr="00A94F80">
        <w:rPr>
          <w:rFonts w:eastAsia="Calibri" w:cstheme="minorHAnsi"/>
          <w:sz w:val="24"/>
          <w:szCs w:val="24"/>
        </w:rPr>
        <w:t xml:space="preserve">. </w:t>
      </w:r>
    </w:p>
    <w:p w:rsidR="000F471D" w:rsidRPr="00A94F80" w:rsidRDefault="000F471D" w:rsidP="00BE3B1E">
      <w:pPr>
        <w:numPr>
          <w:ilvl w:val="0"/>
          <w:numId w:val="13"/>
        </w:numPr>
        <w:spacing w:after="120" w:line="240" w:lineRule="auto"/>
        <w:jc w:val="both"/>
        <w:rPr>
          <w:rFonts w:eastAsia="Calibri" w:cstheme="minorHAnsi"/>
          <w:sz w:val="24"/>
          <w:szCs w:val="24"/>
        </w:rPr>
      </w:pPr>
      <w:r w:rsidRPr="00A94F80">
        <w:rPr>
          <w:rFonts w:eastAsia="Calibri" w:cstheme="minorHAnsi"/>
          <w:sz w:val="24"/>
          <w:szCs w:val="24"/>
        </w:rPr>
        <w:t>за финансова гаранция или еквивалентна застраховка при трансграничен превоз на отпадъци.</w:t>
      </w:r>
    </w:p>
    <w:p w:rsidR="00E56E37" w:rsidRPr="00A94F80" w:rsidRDefault="00E56E37" w:rsidP="00BE3B1E">
      <w:pPr>
        <w:spacing w:after="120" w:line="240" w:lineRule="auto"/>
        <w:jc w:val="both"/>
        <w:rPr>
          <w:rFonts w:eastAsia="Calibri" w:cstheme="minorHAnsi"/>
          <w:i/>
          <w:sz w:val="24"/>
          <w:szCs w:val="24"/>
        </w:rPr>
      </w:pPr>
    </w:p>
    <w:p w:rsidR="000F471D" w:rsidRPr="00A94F80" w:rsidRDefault="000F471D" w:rsidP="00BE3B1E">
      <w:pPr>
        <w:spacing w:after="120" w:line="240" w:lineRule="auto"/>
        <w:jc w:val="both"/>
        <w:rPr>
          <w:rFonts w:eastAsia="Calibri" w:cstheme="minorHAnsi"/>
          <w:sz w:val="24"/>
          <w:szCs w:val="24"/>
        </w:rPr>
      </w:pPr>
      <w:r w:rsidRPr="00A94F80">
        <w:rPr>
          <w:rFonts w:eastAsia="Calibri" w:cstheme="minorHAnsi"/>
          <w:i/>
          <w:sz w:val="24"/>
          <w:szCs w:val="24"/>
        </w:rPr>
        <w:t>Подзаконови нормативни актове с</w:t>
      </w:r>
      <w:r w:rsidRPr="00A94F80">
        <w:rPr>
          <w:rFonts w:eastAsia="Calibri" w:cstheme="minorHAnsi"/>
          <w:sz w:val="24"/>
          <w:szCs w:val="24"/>
        </w:rPr>
        <w:t xml:space="preserve"> </w:t>
      </w:r>
      <w:r w:rsidRPr="00A94F80">
        <w:rPr>
          <w:rFonts w:eastAsia="Calibri" w:cstheme="minorHAnsi"/>
          <w:i/>
          <w:sz w:val="24"/>
          <w:szCs w:val="24"/>
        </w:rPr>
        <w:t xml:space="preserve">хоризонтални разпоредби спрямо всички видове отпадъци, инсталации и съоръжения за отпадъци в обхвата на ЗУО: </w:t>
      </w:r>
      <w:r w:rsidRPr="00A94F80">
        <w:rPr>
          <w:rFonts w:eastAsia="Calibri" w:cstheme="minorHAnsi"/>
          <w:sz w:val="24"/>
          <w:szCs w:val="24"/>
        </w:rPr>
        <w:t xml:space="preserve">  </w:t>
      </w:r>
    </w:p>
    <w:p w:rsidR="000F471D" w:rsidRPr="00A94F80" w:rsidRDefault="000F471D" w:rsidP="00BE3B1E">
      <w:pPr>
        <w:numPr>
          <w:ilvl w:val="0"/>
          <w:numId w:val="14"/>
        </w:numPr>
        <w:spacing w:after="120" w:line="240" w:lineRule="auto"/>
        <w:jc w:val="both"/>
        <w:rPr>
          <w:rFonts w:eastAsia="Calibri" w:cstheme="minorHAnsi"/>
          <w:sz w:val="24"/>
          <w:szCs w:val="24"/>
        </w:rPr>
      </w:pPr>
      <w:r w:rsidRPr="00A94F80">
        <w:rPr>
          <w:rFonts w:eastAsia="Calibri" w:cstheme="minorHAnsi"/>
          <w:sz w:val="24"/>
          <w:szCs w:val="24"/>
        </w:rPr>
        <w:t xml:space="preserve">за класификацията на отпадъците </w:t>
      </w:r>
    </w:p>
    <w:p w:rsidR="000F471D" w:rsidRPr="00A94F80" w:rsidRDefault="000F471D" w:rsidP="00BE3B1E">
      <w:pPr>
        <w:numPr>
          <w:ilvl w:val="0"/>
          <w:numId w:val="14"/>
        </w:numPr>
        <w:spacing w:after="120" w:line="240" w:lineRule="auto"/>
        <w:jc w:val="both"/>
        <w:rPr>
          <w:rFonts w:eastAsia="Calibri" w:cstheme="minorHAnsi"/>
          <w:sz w:val="24"/>
          <w:szCs w:val="24"/>
        </w:rPr>
      </w:pPr>
      <w:r w:rsidRPr="00A94F80">
        <w:rPr>
          <w:rFonts w:eastAsia="Calibri" w:cstheme="minorHAnsi"/>
          <w:sz w:val="24"/>
          <w:szCs w:val="24"/>
        </w:rPr>
        <w:t xml:space="preserve">за предоставяне на информация и реда за </w:t>
      </w:r>
      <w:r w:rsidR="00604E3F" w:rsidRPr="00A94F80">
        <w:rPr>
          <w:rFonts w:eastAsia="Calibri" w:cstheme="minorHAnsi"/>
          <w:sz w:val="24"/>
          <w:szCs w:val="24"/>
        </w:rPr>
        <w:t xml:space="preserve">създаване и </w:t>
      </w:r>
      <w:r w:rsidRPr="00A94F80">
        <w:rPr>
          <w:rFonts w:eastAsia="Calibri" w:cstheme="minorHAnsi"/>
          <w:sz w:val="24"/>
          <w:szCs w:val="24"/>
        </w:rPr>
        <w:t>водене на публични регистри относно отпадъците.</w:t>
      </w:r>
    </w:p>
    <w:p w:rsidR="00E56E37" w:rsidRPr="00A94F80" w:rsidRDefault="00E56E37" w:rsidP="00BE3B1E">
      <w:pPr>
        <w:spacing w:after="120" w:line="240" w:lineRule="auto"/>
        <w:jc w:val="both"/>
        <w:rPr>
          <w:rFonts w:eastAsia="Calibri" w:cstheme="minorHAnsi"/>
          <w:b/>
          <w:i/>
          <w:sz w:val="24"/>
          <w:szCs w:val="24"/>
        </w:rPr>
      </w:pPr>
    </w:p>
    <w:p w:rsidR="000F471D" w:rsidRPr="00A94F80" w:rsidRDefault="000F471D" w:rsidP="00BE3B1E">
      <w:pPr>
        <w:spacing w:after="120" w:line="240" w:lineRule="auto"/>
        <w:jc w:val="both"/>
        <w:rPr>
          <w:rFonts w:eastAsia="Calibri" w:cstheme="minorHAnsi"/>
          <w:b/>
          <w:i/>
          <w:sz w:val="24"/>
          <w:szCs w:val="24"/>
        </w:rPr>
      </w:pPr>
      <w:r w:rsidRPr="00A94F80">
        <w:rPr>
          <w:rFonts w:eastAsia="Calibri" w:cstheme="minorHAnsi"/>
          <w:b/>
          <w:i/>
          <w:sz w:val="24"/>
          <w:szCs w:val="24"/>
        </w:rPr>
        <w:t>Съответствие с европейското право в сектор отпадъци</w:t>
      </w:r>
    </w:p>
    <w:p w:rsidR="000F471D" w:rsidRPr="00A94F80" w:rsidRDefault="000F471D" w:rsidP="00BE3B1E">
      <w:pPr>
        <w:spacing w:after="120" w:line="240" w:lineRule="auto"/>
        <w:jc w:val="both"/>
        <w:rPr>
          <w:rFonts w:eastAsia="Calibri" w:cstheme="minorHAnsi"/>
          <w:sz w:val="24"/>
          <w:szCs w:val="24"/>
        </w:rPr>
      </w:pPr>
      <w:r w:rsidRPr="00A94F80">
        <w:rPr>
          <w:rFonts w:eastAsia="Calibri" w:cstheme="minorHAnsi"/>
          <w:sz w:val="24"/>
          <w:szCs w:val="24"/>
        </w:rPr>
        <w:t xml:space="preserve">Към </w:t>
      </w:r>
      <w:r w:rsidR="00604E3F" w:rsidRPr="00A94F80">
        <w:rPr>
          <w:rFonts w:eastAsia="Calibri" w:cstheme="minorHAnsi"/>
          <w:sz w:val="24"/>
          <w:szCs w:val="24"/>
        </w:rPr>
        <w:t>средата на 2020</w:t>
      </w:r>
      <w:r w:rsidR="00E56E37" w:rsidRPr="00A94F80">
        <w:rPr>
          <w:rFonts w:eastAsia="Calibri" w:cstheme="minorHAnsi"/>
          <w:sz w:val="24"/>
          <w:szCs w:val="24"/>
        </w:rPr>
        <w:t xml:space="preserve"> </w:t>
      </w:r>
      <w:r w:rsidR="00604E3F" w:rsidRPr="00A94F80">
        <w:rPr>
          <w:rFonts w:eastAsia="Calibri" w:cstheme="minorHAnsi"/>
          <w:sz w:val="24"/>
          <w:szCs w:val="24"/>
        </w:rPr>
        <w:t>г.</w:t>
      </w:r>
      <w:r w:rsidRPr="00A94F80">
        <w:rPr>
          <w:rFonts w:eastAsia="Calibri" w:cstheme="minorHAnsi"/>
          <w:sz w:val="24"/>
          <w:szCs w:val="24"/>
        </w:rPr>
        <w:t xml:space="preserve"> националното законодателство е в съответствие с  европейското екологично право в сектор „Управление на отпадъците” </w:t>
      </w:r>
      <w:r w:rsidR="00986567" w:rsidRPr="00A94F80">
        <w:rPr>
          <w:rFonts w:eastAsia="Calibri" w:cstheme="minorHAnsi"/>
          <w:sz w:val="24"/>
          <w:szCs w:val="24"/>
        </w:rPr>
        <w:t xml:space="preserve">по отношение на Рамковата директива за отпадъците </w:t>
      </w:r>
      <w:r w:rsidR="00986567" w:rsidRPr="00A94F80">
        <w:rPr>
          <w:rFonts w:cstheme="minorHAnsi"/>
          <w:sz w:val="24"/>
          <w:szCs w:val="24"/>
        </w:rPr>
        <w:t>2008/98/ЕО на Европейския парламент и на Съвета от 19 ноември 2008 г.</w:t>
      </w:r>
      <w:r w:rsidR="00986567" w:rsidRPr="00A94F80">
        <w:rPr>
          <w:rFonts w:eastAsia="Calibri" w:cstheme="minorHAnsi"/>
          <w:sz w:val="24"/>
          <w:szCs w:val="24"/>
        </w:rPr>
        <w:t xml:space="preserve">, </w:t>
      </w:r>
      <w:r w:rsidR="00604E3F" w:rsidRPr="00A94F80">
        <w:rPr>
          <w:rFonts w:eastAsia="Calibri" w:cstheme="minorHAnsi"/>
          <w:sz w:val="24"/>
          <w:szCs w:val="24"/>
        </w:rPr>
        <w:t xml:space="preserve">Директива 1999/31/ЕО от 26 април 1999 година относно депонирането на отпадъци; </w:t>
      </w:r>
      <w:r w:rsidR="00986567" w:rsidRPr="00A94F80">
        <w:rPr>
          <w:rFonts w:eastAsia="Calibri" w:cstheme="minorHAnsi"/>
          <w:sz w:val="24"/>
          <w:szCs w:val="24"/>
        </w:rPr>
        <w:t xml:space="preserve">директивите за специфичните потоци отпадъци, </w:t>
      </w:r>
      <w:r w:rsidR="00604E3F" w:rsidRPr="00A94F80">
        <w:rPr>
          <w:rFonts w:eastAsia="Calibri" w:cstheme="minorHAnsi"/>
          <w:sz w:val="24"/>
          <w:szCs w:val="24"/>
        </w:rPr>
        <w:t>инсталации и съоръжения за отп</w:t>
      </w:r>
      <w:r w:rsidR="00F03845" w:rsidRPr="00A94F80">
        <w:rPr>
          <w:rFonts w:eastAsia="Calibri" w:cstheme="minorHAnsi"/>
          <w:sz w:val="24"/>
          <w:szCs w:val="24"/>
        </w:rPr>
        <w:t>а</w:t>
      </w:r>
      <w:r w:rsidR="00604E3F" w:rsidRPr="00A94F80">
        <w:rPr>
          <w:rFonts w:eastAsia="Calibri" w:cstheme="minorHAnsi"/>
          <w:sz w:val="24"/>
          <w:szCs w:val="24"/>
        </w:rPr>
        <w:t xml:space="preserve">дъци, </w:t>
      </w:r>
      <w:r w:rsidR="00986567" w:rsidRPr="00A94F80">
        <w:rPr>
          <w:rFonts w:eastAsia="Calibri" w:cstheme="minorHAnsi"/>
          <w:sz w:val="24"/>
          <w:szCs w:val="24"/>
        </w:rPr>
        <w:t>приети на европейско ниво до 201</w:t>
      </w:r>
      <w:r w:rsidR="00604E3F" w:rsidRPr="00A94F80">
        <w:rPr>
          <w:rFonts w:eastAsia="Calibri" w:cstheme="minorHAnsi"/>
          <w:sz w:val="24"/>
          <w:szCs w:val="24"/>
        </w:rPr>
        <w:t>7</w:t>
      </w:r>
      <w:r w:rsidR="00986567" w:rsidRPr="00A94F80">
        <w:rPr>
          <w:rFonts w:eastAsia="Calibri" w:cstheme="minorHAnsi"/>
          <w:sz w:val="24"/>
          <w:szCs w:val="24"/>
        </w:rPr>
        <w:t>г</w:t>
      </w:r>
      <w:r w:rsidR="00604E3F" w:rsidRPr="00A94F80">
        <w:rPr>
          <w:rFonts w:eastAsia="Calibri" w:cstheme="minorHAnsi"/>
          <w:sz w:val="24"/>
          <w:szCs w:val="24"/>
        </w:rPr>
        <w:t xml:space="preserve">. </w:t>
      </w:r>
      <w:r w:rsidRPr="00A94F80">
        <w:rPr>
          <w:rFonts w:eastAsia="Calibri" w:cstheme="minorHAnsi"/>
          <w:sz w:val="24"/>
          <w:szCs w:val="24"/>
        </w:rPr>
        <w:t xml:space="preserve"> </w:t>
      </w:r>
    </w:p>
    <w:p w:rsidR="00604E3F" w:rsidRPr="00A94F80" w:rsidRDefault="00E56E37" w:rsidP="00BE3B1E">
      <w:pPr>
        <w:spacing w:after="120" w:line="240" w:lineRule="auto"/>
        <w:jc w:val="both"/>
        <w:rPr>
          <w:rFonts w:eastAsia="Calibri" w:cstheme="minorHAnsi"/>
          <w:sz w:val="24"/>
          <w:szCs w:val="24"/>
        </w:rPr>
      </w:pPr>
      <w:r w:rsidRPr="00A94F80">
        <w:rPr>
          <w:rFonts w:eastAsia="Calibri" w:cstheme="minorHAnsi"/>
          <w:sz w:val="24"/>
          <w:szCs w:val="24"/>
        </w:rPr>
        <w:t>Към средата на 2020г.</w:t>
      </w:r>
      <w:r w:rsidR="00604E3F" w:rsidRPr="00A94F80">
        <w:rPr>
          <w:rFonts w:eastAsia="Calibri" w:cstheme="minorHAnsi"/>
          <w:sz w:val="24"/>
          <w:szCs w:val="24"/>
        </w:rPr>
        <w:t xml:space="preserve"> обаче все още </w:t>
      </w:r>
      <w:r w:rsidR="00F03845" w:rsidRPr="00A94F80">
        <w:rPr>
          <w:rFonts w:eastAsia="Calibri" w:cstheme="minorHAnsi"/>
          <w:sz w:val="24"/>
          <w:szCs w:val="24"/>
        </w:rPr>
        <w:t>в националното законодателство н</w:t>
      </w:r>
      <w:r w:rsidR="00604E3F" w:rsidRPr="00A94F80">
        <w:rPr>
          <w:rFonts w:eastAsia="Calibri" w:cstheme="minorHAnsi"/>
          <w:sz w:val="24"/>
          <w:szCs w:val="24"/>
        </w:rPr>
        <w:t xml:space="preserve">е са въведени изискванията на преразгледаните и приети на ниво </w:t>
      </w:r>
      <w:r w:rsidR="00CA2C31" w:rsidRPr="00A94F80">
        <w:rPr>
          <w:rFonts w:eastAsia="Calibri" w:cstheme="minorHAnsi"/>
          <w:sz w:val="24"/>
          <w:szCs w:val="24"/>
        </w:rPr>
        <w:t xml:space="preserve">ЕС </w:t>
      </w:r>
      <w:r w:rsidR="00604E3F" w:rsidRPr="00A94F80">
        <w:rPr>
          <w:rFonts w:eastAsia="Calibri" w:cstheme="minorHAnsi"/>
          <w:sz w:val="24"/>
          <w:szCs w:val="24"/>
        </w:rPr>
        <w:t xml:space="preserve">в рамките на пакета Кръгова икономика“ директиви: </w:t>
      </w:r>
      <w:r w:rsidR="006B0A5C" w:rsidRPr="00A94F80">
        <w:rPr>
          <w:rFonts w:eastAsia="Calibri" w:cstheme="minorHAnsi"/>
          <w:sz w:val="24"/>
          <w:szCs w:val="24"/>
        </w:rPr>
        <w:t xml:space="preserve">Рамковата директива за отпадъците </w:t>
      </w:r>
      <w:r w:rsidR="00604E3F" w:rsidRPr="00A94F80">
        <w:rPr>
          <w:rFonts w:cstheme="minorHAnsi"/>
          <w:sz w:val="24"/>
          <w:szCs w:val="24"/>
        </w:rPr>
        <w:t>2008/98/ЕС;  Директивата 94/62/ЕС относно опаковките и отпадъците от опаковки; Директива  99/31/ЕС относно депата за отпадъци, както и изискванията на Д</w:t>
      </w:r>
      <w:r w:rsidR="00620E2C" w:rsidRPr="00A94F80">
        <w:rPr>
          <w:rFonts w:cstheme="minorHAnsi"/>
          <w:sz w:val="24"/>
          <w:szCs w:val="24"/>
        </w:rPr>
        <w:t>и</w:t>
      </w:r>
      <w:r w:rsidR="00604E3F" w:rsidRPr="00A94F80">
        <w:rPr>
          <w:rFonts w:cstheme="minorHAnsi"/>
          <w:sz w:val="24"/>
          <w:szCs w:val="24"/>
        </w:rPr>
        <w:t>ректива (ЕС) 2019/904 от 5 юни 2019 година относно намаляването на въздействието на определени пластмасови продукти върху околната среда.</w:t>
      </w:r>
    </w:p>
    <w:p w:rsidR="00E56E37" w:rsidRPr="00A94F80" w:rsidRDefault="00E56E37" w:rsidP="00BE3B1E">
      <w:pPr>
        <w:spacing w:after="120" w:line="240" w:lineRule="auto"/>
        <w:jc w:val="both"/>
        <w:rPr>
          <w:rFonts w:eastAsia="Calibri" w:cstheme="minorHAnsi"/>
          <w:b/>
          <w:i/>
          <w:sz w:val="24"/>
          <w:szCs w:val="24"/>
        </w:rPr>
      </w:pPr>
    </w:p>
    <w:p w:rsidR="000F471D" w:rsidRPr="00A94F80" w:rsidRDefault="000F471D" w:rsidP="00BE3B1E">
      <w:pPr>
        <w:spacing w:after="120" w:line="240" w:lineRule="auto"/>
        <w:jc w:val="both"/>
        <w:rPr>
          <w:rFonts w:eastAsia="Calibri" w:cstheme="minorHAnsi"/>
          <w:b/>
          <w:i/>
          <w:sz w:val="24"/>
          <w:szCs w:val="24"/>
        </w:rPr>
      </w:pPr>
      <w:r w:rsidRPr="00A94F80">
        <w:rPr>
          <w:rFonts w:eastAsia="Calibri" w:cstheme="minorHAnsi"/>
          <w:b/>
          <w:i/>
          <w:sz w:val="24"/>
          <w:szCs w:val="24"/>
        </w:rPr>
        <w:t>Нормативни актове на общинските органи</w:t>
      </w:r>
    </w:p>
    <w:p w:rsidR="00376101" w:rsidRPr="00A94F80" w:rsidRDefault="00334CD1" w:rsidP="00BE3B1E">
      <w:pPr>
        <w:spacing w:after="120" w:line="240" w:lineRule="auto"/>
        <w:jc w:val="both"/>
        <w:rPr>
          <w:rFonts w:eastAsia="Calibri" w:cstheme="minorHAnsi"/>
          <w:sz w:val="24"/>
          <w:szCs w:val="24"/>
        </w:rPr>
      </w:pPr>
      <w:r w:rsidRPr="00A94F80">
        <w:rPr>
          <w:rFonts w:eastAsia="Calibri" w:cstheme="minorHAnsi"/>
          <w:sz w:val="24"/>
          <w:szCs w:val="24"/>
        </w:rPr>
        <w:t>Със ЗУО от 2012</w:t>
      </w:r>
      <w:r w:rsidR="00E56E37" w:rsidRPr="00A94F80">
        <w:rPr>
          <w:rFonts w:eastAsia="Calibri" w:cstheme="minorHAnsi"/>
          <w:sz w:val="24"/>
          <w:szCs w:val="24"/>
        </w:rPr>
        <w:t xml:space="preserve"> </w:t>
      </w:r>
      <w:r w:rsidRPr="00A94F80">
        <w:rPr>
          <w:rFonts w:eastAsia="Calibri" w:cstheme="minorHAnsi"/>
          <w:sz w:val="24"/>
          <w:szCs w:val="24"/>
        </w:rPr>
        <w:t xml:space="preserve">г. се въведе изискване общините да приемат нови наредби за управление на отпадъците и на практика всички общини имат разработени и приети от общинските съвети наредби. </w:t>
      </w:r>
      <w:r w:rsidR="00376101" w:rsidRPr="00A94F80">
        <w:rPr>
          <w:rFonts w:eastAsia="Calibri" w:cstheme="minorHAnsi"/>
          <w:sz w:val="24"/>
          <w:szCs w:val="24"/>
        </w:rPr>
        <w:t>Националното сдружение на общините в Р.България подпомогна общините като подготви и изпълни проекти  за обучения на общините в сектора „управление на отпадъците“, вкл. по разработване на общинс</w:t>
      </w:r>
      <w:r w:rsidR="00F03845" w:rsidRPr="00A94F80">
        <w:rPr>
          <w:rFonts w:eastAsia="Calibri" w:cstheme="minorHAnsi"/>
          <w:sz w:val="24"/>
          <w:szCs w:val="24"/>
        </w:rPr>
        <w:t>ки наредби</w:t>
      </w:r>
      <w:r w:rsidR="00376101" w:rsidRPr="00A94F80">
        <w:rPr>
          <w:rFonts w:eastAsia="Calibri" w:cstheme="minorHAnsi"/>
          <w:sz w:val="24"/>
          <w:szCs w:val="24"/>
        </w:rPr>
        <w:t xml:space="preserve"> за управление на отпадъците.</w:t>
      </w:r>
    </w:p>
    <w:p w:rsidR="00F03845" w:rsidRPr="00A94F80" w:rsidRDefault="00F03845" w:rsidP="00BE3B1E">
      <w:pPr>
        <w:spacing w:after="120" w:line="240" w:lineRule="auto"/>
        <w:jc w:val="both"/>
        <w:rPr>
          <w:rFonts w:eastAsia="Calibri" w:cstheme="minorHAnsi"/>
          <w:b/>
          <w:sz w:val="24"/>
          <w:szCs w:val="24"/>
        </w:rPr>
      </w:pPr>
    </w:p>
    <w:p w:rsidR="000F471D" w:rsidRPr="00A94F80" w:rsidRDefault="000F471D" w:rsidP="00BE3B1E">
      <w:pPr>
        <w:spacing w:after="120" w:line="240" w:lineRule="auto"/>
        <w:jc w:val="both"/>
        <w:rPr>
          <w:rFonts w:eastAsia="Calibri" w:cstheme="minorHAnsi"/>
          <w:b/>
          <w:sz w:val="24"/>
          <w:szCs w:val="24"/>
        </w:rPr>
      </w:pPr>
      <w:r w:rsidRPr="00A94F80">
        <w:rPr>
          <w:rFonts w:eastAsia="Calibri" w:cstheme="minorHAnsi"/>
          <w:b/>
          <w:sz w:val="24"/>
          <w:szCs w:val="24"/>
        </w:rPr>
        <w:t>Основни изводи и препоръки</w:t>
      </w:r>
    </w:p>
    <w:p w:rsidR="00F03845" w:rsidRPr="00A94F80" w:rsidRDefault="00F03845" w:rsidP="00BE3B1E">
      <w:pPr>
        <w:spacing w:after="120" w:line="240" w:lineRule="auto"/>
        <w:jc w:val="both"/>
        <w:rPr>
          <w:rFonts w:eastAsia="Calibri" w:cstheme="minorHAnsi"/>
          <w:sz w:val="24"/>
          <w:szCs w:val="24"/>
        </w:rPr>
      </w:pPr>
      <w:r w:rsidRPr="00A94F80">
        <w:rPr>
          <w:rFonts w:eastAsia="Calibri" w:cstheme="minorHAnsi"/>
          <w:sz w:val="24"/>
          <w:szCs w:val="24"/>
        </w:rPr>
        <w:t xml:space="preserve">Анализът на европейските и националните политики и законодателство води до следните основни </w:t>
      </w:r>
      <w:r w:rsidRPr="00A94F80">
        <w:rPr>
          <w:rFonts w:eastAsia="Calibri" w:cstheme="minorHAnsi"/>
          <w:i/>
          <w:sz w:val="24"/>
          <w:szCs w:val="24"/>
          <w:u w:val="single"/>
        </w:rPr>
        <w:t>изводи и препоръки</w:t>
      </w:r>
      <w:r w:rsidRPr="00A94F80">
        <w:rPr>
          <w:rFonts w:eastAsia="Calibri" w:cstheme="minorHAnsi"/>
          <w:sz w:val="24"/>
          <w:szCs w:val="24"/>
        </w:rPr>
        <w:t>:</w:t>
      </w:r>
    </w:p>
    <w:p w:rsidR="000F471D" w:rsidRPr="00A94F80" w:rsidRDefault="00F03845" w:rsidP="00BE3B1E">
      <w:pPr>
        <w:numPr>
          <w:ilvl w:val="0"/>
          <w:numId w:val="16"/>
        </w:numPr>
        <w:spacing w:after="120" w:line="240" w:lineRule="auto"/>
        <w:jc w:val="both"/>
        <w:rPr>
          <w:rFonts w:eastAsia="Calibri" w:cstheme="minorHAnsi"/>
          <w:sz w:val="24"/>
          <w:szCs w:val="24"/>
        </w:rPr>
      </w:pPr>
      <w:r w:rsidRPr="00A94F80">
        <w:rPr>
          <w:rFonts w:eastAsia="Calibri" w:cstheme="minorHAnsi"/>
          <w:sz w:val="24"/>
          <w:szCs w:val="24"/>
        </w:rPr>
        <w:t xml:space="preserve">На европейско ниво е прието ново обширно и много амбициозно законодателство в </w:t>
      </w:r>
      <w:r w:rsidR="006B0A5C" w:rsidRPr="00A94F80">
        <w:rPr>
          <w:rFonts w:eastAsia="Calibri" w:cstheme="minorHAnsi"/>
          <w:sz w:val="24"/>
          <w:szCs w:val="24"/>
        </w:rPr>
        <w:t>сектора</w:t>
      </w:r>
      <w:r w:rsidRPr="00A94F80">
        <w:rPr>
          <w:rFonts w:eastAsia="Calibri" w:cstheme="minorHAnsi"/>
          <w:sz w:val="24"/>
          <w:szCs w:val="24"/>
        </w:rPr>
        <w:t xml:space="preserve"> на управление на отпадъците, основаващо се изцяло </w:t>
      </w:r>
      <w:r w:rsidRPr="00A94F80">
        <w:rPr>
          <w:rFonts w:eastAsia="Calibri" w:cstheme="minorHAnsi"/>
          <w:sz w:val="24"/>
          <w:szCs w:val="24"/>
        </w:rPr>
        <w:lastRenderedPageBreak/>
        <w:t>на стратегическите и политически документи за „кръгова икономика“ и „нулеви отпадъци“.</w:t>
      </w:r>
    </w:p>
    <w:p w:rsidR="00F03845" w:rsidRPr="00A94F80" w:rsidRDefault="00F03845" w:rsidP="00BE3B1E">
      <w:pPr>
        <w:numPr>
          <w:ilvl w:val="0"/>
          <w:numId w:val="16"/>
        </w:numPr>
        <w:spacing w:after="120" w:line="240" w:lineRule="auto"/>
        <w:jc w:val="both"/>
        <w:rPr>
          <w:rFonts w:eastAsia="Calibri" w:cstheme="minorHAnsi"/>
          <w:sz w:val="24"/>
          <w:szCs w:val="24"/>
        </w:rPr>
      </w:pPr>
      <w:r w:rsidRPr="00A94F80">
        <w:rPr>
          <w:rFonts w:eastAsia="Calibri" w:cstheme="minorHAnsi"/>
          <w:sz w:val="24"/>
          <w:szCs w:val="24"/>
        </w:rPr>
        <w:t xml:space="preserve">В </w:t>
      </w:r>
      <w:r w:rsidR="006B0A5C" w:rsidRPr="00A94F80">
        <w:rPr>
          <w:rFonts w:eastAsia="Calibri" w:cstheme="minorHAnsi"/>
          <w:sz w:val="24"/>
          <w:szCs w:val="24"/>
        </w:rPr>
        <w:t>следващите</w:t>
      </w:r>
      <w:r w:rsidRPr="00A94F80">
        <w:rPr>
          <w:rFonts w:eastAsia="Calibri" w:cstheme="minorHAnsi"/>
          <w:sz w:val="24"/>
          <w:szCs w:val="24"/>
        </w:rPr>
        <w:t xml:space="preserve"> пет години се очаква ЕК да направи допълнителни проучвания и е възможно въвеждане на нови още по</w:t>
      </w:r>
      <w:r w:rsidR="006B0A5C" w:rsidRPr="00A94F80">
        <w:rPr>
          <w:rFonts w:eastAsia="Calibri" w:cstheme="minorHAnsi"/>
          <w:sz w:val="24"/>
          <w:szCs w:val="24"/>
        </w:rPr>
        <w:t>-</w:t>
      </w:r>
      <w:r w:rsidRPr="00A94F80">
        <w:rPr>
          <w:rFonts w:eastAsia="Calibri" w:cstheme="minorHAnsi"/>
          <w:sz w:val="24"/>
          <w:szCs w:val="24"/>
        </w:rPr>
        <w:t>амбициозни законодателни изисквания относно хранителните отпадъци, отпадъците от текстил, отпадъците от строителство и др.</w:t>
      </w:r>
    </w:p>
    <w:p w:rsidR="00902919" w:rsidRPr="00A94F80" w:rsidRDefault="000F471D" w:rsidP="00BE3B1E">
      <w:pPr>
        <w:numPr>
          <w:ilvl w:val="0"/>
          <w:numId w:val="16"/>
        </w:numPr>
        <w:spacing w:after="120" w:line="240" w:lineRule="auto"/>
        <w:jc w:val="both"/>
        <w:rPr>
          <w:rFonts w:eastAsia="Calibri" w:cstheme="minorHAnsi"/>
          <w:sz w:val="24"/>
          <w:szCs w:val="24"/>
        </w:rPr>
      </w:pPr>
      <w:r w:rsidRPr="00A94F80">
        <w:rPr>
          <w:rFonts w:eastAsia="Calibri" w:cstheme="minorHAnsi"/>
          <w:sz w:val="24"/>
          <w:szCs w:val="24"/>
        </w:rPr>
        <w:t xml:space="preserve">Националното законодателство, уреждащо обществените отношения, свързани с управление на </w:t>
      </w:r>
      <w:r w:rsidR="006B0A5C" w:rsidRPr="00A94F80">
        <w:rPr>
          <w:rFonts w:eastAsia="Calibri" w:cstheme="minorHAnsi"/>
          <w:sz w:val="24"/>
          <w:szCs w:val="24"/>
        </w:rPr>
        <w:t>отпадъците е</w:t>
      </w:r>
      <w:r w:rsidR="00F03845" w:rsidRPr="00A94F80">
        <w:rPr>
          <w:rFonts w:eastAsia="Calibri" w:cstheme="minorHAnsi"/>
          <w:sz w:val="24"/>
          <w:szCs w:val="24"/>
        </w:rPr>
        <w:t xml:space="preserve"> </w:t>
      </w:r>
      <w:r w:rsidRPr="00A94F80">
        <w:rPr>
          <w:rFonts w:eastAsia="Calibri" w:cstheme="minorHAnsi"/>
          <w:sz w:val="24"/>
          <w:szCs w:val="24"/>
        </w:rPr>
        <w:t>хармонизира</w:t>
      </w:r>
      <w:r w:rsidR="00F03845" w:rsidRPr="00A94F80">
        <w:rPr>
          <w:rFonts w:eastAsia="Calibri" w:cstheme="minorHAnsi"/>
          <w:sz w:val="24"/>
          <w:szCs w:val="24"/>
        </w:rPr>
        <w:t>но с европейското законодателство, прието до 2017</w:t>
      </w:r>
      <w:r w:rsidR="006B0A5C" w:rsidRPr="00A94F80">
        <w:rPr>
          <w:rFonts w:eastAsia="Calibri" w:cstheme="minorHAnsi"/>
          <w:sz w:val="24"/>
          <w:szCs w:val="24"/>
        </w:rPr>
        <w:t xml:space="preserve"> </w:t>
      </w:r>
      <w:r w:rsidR="00F03845" w:rsidRPr="00A94F80">
        <w:rPr>
          <w:rFonts w:eastAsia="Calibri" w:cstheme="minorHAnsi"/>
          <w:sz w:val="24"/>
          <w:szCs w:val="24"/>
        </w:rPr>
        <w:t xml:space="preserve">г. </w:t>
      </w:r>
      <w:r w:rsidRPr="00A94F80">
        <w:rPr>
          <w:rFonts w:eastAsia="Calibri" w:cstheme="minorHAnsi"/>
          <w:sz w:val="24"/>
          <w:szCs w:val="24"/>
        </w:rPr>
        <w:t xml:space="preserve"> </w:t>
      </w:r>
    </w:p>
    <w:p w:rsidR="00BE763D" w:rsidRPr="008D3579" w:rsidRDefault="008D3579" w:rsidP="008D3579">
      <w:pPr>
        <w:numPr>
          <w:ilvl w:val="0"/>
          <w:numId w:val="16"/>
        </w:numPr>
        <w:spacing w:after="120" w:line="240" w:lineRule="auto"/>
        <w:jc w:val="both"/>
        <w:rPr>
          <w:rFonts w:eastAsia="Calibri" w:cstheme="minorHAnsi"/>
          <w:sz w:val="24"/>
          <w:szCs w:val="24"/>
        </w:rPr>
      </w:pPr>
      <w:r w:rsidRPr="008D3579">
        <w:rPr>
          <w:rFonts w:eastAsia="Times New Roman" w:cstheme="minorHAnsi"/>
          <w:bCs/>
        </w:rPr>
        <w:t>Националната правна рамка е построена в цялост и като логична конструкция и архитектура, която може да бъде допълвана и променяна съобразно новото европейско законодателство. Разработени са предложения за законодателни изменения и допълнения в ЗУО за въвеждане в националното законодателство на последните изменения в: Рамковата директива за отпадъците 2008/98/ЕС;  Директивата 94/62/ЕС относно опаковките и отпадъците от опаковки; Директива  99/31/ЕС относно депата за отпадъци, които са в процес на обществени консултации.</w:t>
      </w:r>
    </w:p>
    <w:sectPr w:rsidR="00BE763D" w:rsidRPr="008D35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8DF" w:rsidRDefault="003578DF" w:rsidP="0019591C">
      <w:pPr>
        <w:spacing w:after="0" w:line="240" w:lineRule="auto"/>
      </w:pPr>
      <w:r>
        <w:separator/>
      </w:r>
    </w:p>
  </w:endnote>
  <w:endnote w:type="continuationSeparator" w:id="0">
    <w:p w:rsidR="003578DF" w:rsidRDefault="003578DF" w:rsidP="00195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643119947"/>
      <w:docPartObj>
        <w:docPartGallery w:val="Page Numbers (Bottom of Page)"/>
        <w:docPartUnique/>
      </w:docPartObj>
    </w:sdtPr>
    <w:sdtEndPr>
      <w:rPr>
        <w:noProof/>
      </w:rPr>
    </w:sdtEndPr>
    <w:sdtContent>
      <w:p w:rsidR="006A3B7C" w:rsidRPr="009D4FD8" w:rsidRDefault="006A3B7C" w:rsidP="009D4FD8">
        <w:pPr>
          <w:widowControl w:val="0"/>
          <w:pBdr>
            <w:top w:val="single" w:sz="4" w:space="1" w:color="auto"/>
          </w:pBdr>
          <w:autoSpaceDE w:val="0"/>
          <w:autoSpaceDN w:val="0"/>
          <w:adjustRightInd w:val="0"/>
          <w:spacing w:after="120" w:line="240" w:lineRule="auto"/>
          <w:ind w:left="-17" w:right="-17"/>
          <w:jc w:val="center"/>
          <w:rPr>
            <w:spacing w:val="-1"/>
            <w:sz w:val="20"/>
            <w:szCs w:val="20"/>
          </w:rPr>
        </w:pPr>
        <w:r w:rsidRPr="009D4FD8">
          <w:rPr>
            <w:spacing w:val="-1"/>
            <w:sz w:val="20"/>
            <w:szCs w:val="20"/>
          </w:rPr>
          <w:t xml:space="preserve">Анализ на законодателството </w:t>
        </w:r>
      </w:p>
      <w:p w:rsidR="006A3B7C" w:rsidRPr="009D4FD8" w:rsidRDefault="006A3B7C" w:rsidP="009D4FD8">
        <w:pPr>
          <w:widowControl w:val="0"/>
          <w:pBdr>
            <w:top w:val="single" w:sz="4" w:space="1" w:color="auto"/>
          </w:pBdr>
          <w:autoSpaceDE w:val="0"/>
          <w:autoSpaceDN w:val="0"/>
          <w:adjustRightInd w:val="0"/>
          <w:spacing w:after="120" w:line="240" w:lineRule="auto"/>
          <w:ind w:left="-17" w:right="-17"/>
          <w:jc w:val="center"/>
          <w:rPr>
            <w:noProof/>
            <w:sz w:val="20"/>
            <w:szCs w:val="20"/>
          </w:rPr>
        </w:pPr>
        <w:r w:rsidRPr="009D4FD8">
          <w:rPr>
            <w:sz w:val="20"/>
            <w:szCs w:val="20"/>
          </w:rPr>
          <w:fldChar w:fldCharType="begin"/>
        </w:r>
        <w:r w:rsidRPr="009D4FD8">
          <w:rPr>
            <w:sz w:val="20"/>
            <w:szCs w:val="20"/>
          </w:rPr>
          <w:instrText xml:space="preserve"> PAGE   \* MERGEFORMAT </w:instrText>
        </w:r>
        <w:r w:rsidRPr="009D4FD8">
          <w:rPr>
            <w:sz w:val="20"/>
            <w:szCs w:val="20"/>
          </w:rPr>
          <w:fldChar w:fldCharType="separate"/>
        </w:r>
        <w:r w:rsidR="006E3D38">
          <w:rPr>
            <w:noProof/>
            <w:sz w:val="20"/>
            <w:szCs w:val="20"/>
          </w:rPr>
          <w:t>158</w:t>
        </w:r>
        <w:r w:rsidRPr="009D4FD8">
          <w:rPr>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2139718601"/>
      <w:docPartObj>
        <w:docPartGallery w:val="Page Numbers (Bottom of Page)"/>
        <w:docPartUnique/>
      </w:docPartObj>
    </w:sdtPr>
    <w:sdtEndPr>
      <w:rPr>
        <w:noProof/>
      </w:rPr>
    </w:sdtEndPr>
    <w:sdtContent>
      <w:p w:rsidR="006363D7" w:rsidRPr="0095707E" w:rsidRDefault="006363D7" w:rsidP="0095707E">
        <w:pPr>
          <w:widowControl w:val="0"/>
          <w:pBdr>
            <w:top w:val="single" w:sz="4" w:space="1" w:color="auto"/>
          </w:pBdr>
          <w:autoSpaceDE w:val="0"/>
          <w:autoSpaceDN w:val="0"/>
          <w:adjustRightInd w:val="0"/>
          <w:spacing w:after="120" w:line="240" w:lineRule="auto"/>
          <w:ind w:left="-17" w:right="-17"/>
          <w:jc w:val="center"/>
          <w:rPr>
            <w:spacing w:val="-1"/>
            <w:sz w:val="20"/>
            <w:szCs w:val="20"/>
          </w:rPr>
        </w:pPr>
        <w:r w:rsidRPr="0095707E">
          <w:rPr>
            <w:spacing w:val="-1"/>
            <w:sz w:val="20"/>
            <w:szCs w:val="20"/>
          </w:rPr>
          <w:t xml:space="preserve">Анализ на законодателството </w:t>
        </w:r>
      </w:p>
      <w:p w:rsidR="006363D7" w:rsidRPr="0095707E" w:rsidRDefault="006363D7" w:rsidP="006363D7">
        <w:pPr>
          <w:widowControl w:val="0"/>
          <w:pBdr>
            <w:top w:val="single" w:sz="4" w:space="1" w:color="auto"/>
          </w:pBdr>
          <w:autoSpaceDE w:val="0"/>
          <w:autoSpaceDN w:val="0"/>
          <w:adjustRightInd w:val="0"/>
          <w:spacing w:after="0" w:line="245" w:lineRule="exact"/>
          <w:ind w:left="-17" w:right="-17"/>
          <w:jc w:val="center"/>
          <w:rPr>
            <w:noProof/>
            <w:sz w:val="20"/>
            <w:szCs w:val="20"/>
          </w:rPr>
        </w:pPr>
        <w:r w:rsidRPr="0095707E">
          <w:rPr>
            <w:sz w:val="20"/>
            <w:szCs w:val="20"/>
          </w:rPr>
          <w:fldChar w:fldCharType="begin"/>
        </w:r>
        <w:r w:rsidRPr="0095707E">
          <w:rPr>
            <w:sz w:val="20"/>
            <w:szCs w:val="20"/>
          </w:rPr>
          <w:instrText xml:space="preserve"> PAGE   \* MERGEFORMAT </w:instrText>
        </w:r>
        <w:r w:rsidRPr="0095707E">
          <w:rPr>
            <w:sz w:val="20"/>
            <w:szCs w:val="20"/>
          </w:rPr>
          <w:fldChar w:fldCharType="separate"/>
        </w:r>
        <w:r w:rsidR="006E3D38">
          <w:rPr>
            <w:noProof/>
            <w:sz w:val="20"/>
            <w:szCs w:val="20"/>
          </w:rPr>
          <w:t>157</w:t>
        </w:r>
        <w:r w:rsidRPr="0095707E">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8DF" w:rsidRDefault="003578DF" w:rsidP="0019591C">
      <w:pPr>
        <w:spacing w:after="0" w:line="240" w:lineRule="auto"/>
      </w:pPr>
      <w:r>
        <w:separator/>
      </w:r>
    </w:p>
  </w:footnote>
  <w:footnote w:type="continuationSeparator" w:id="0">
    <w:p w:rsidR="003578DF" w:rsidRDefault="003578DF" w:rsidP="0019591C">
      <w:pPr>
        <w:spacing w:after="0" w:line="240" w:lineRule="auto"/>
      </w:pPr>
      <w:r>
        <w:continuationSeparator/>
      </w:r>
    </w:p>
  </w:footnote>
  <w:footnote w:id="1">
    <w:p w:rsidR="0019087E" w:rsidRPr="005132EE" w:rsidRDefault="0019087E" w:rsidP="00570738">
      <w:pPr>
        <w:pStyle w:val="FootnoteText"/>
        <w:keepLines/>
        <w:spacing w:after="120"/>
        <w:jc w:val="both"/>
        <w:rPr>
          <w:rFonts w:asciiTheme="minorHAnsi" w:hAnsiTheme="minorHAnsi" w:cstheme="minorHAnsi"/>
          <w:lang w:val="bg-BG"/>
        </w:rPr>
      </w:pPr>
      <w:r w:rsidRPr="005132EE">
        <w:rPr>
          <w:rStyle w:val="FootnoteReference"/>
          <w:rFonts w:asciiTheme="minorHAnsi" w:eastAsia="MS Mincho" w:hAnsiTheme="minorHAnsi" w:cstheme="minorHAnsi"/>
          <w:lang w:val="bg-BG"/>
        </w:rPr>
        <w:footnoteRef/>
      </w:r>
      <w:r w:rsidRPr="005132EE">
        <w:rPr>
          <w:rFonts w:asciiTheme="minorHAnsi" w:hAnsiTheme="minorHAnsi" w:cstheme="minorHAnsi"/>
          <w:lang w:val="bg-BG"/>
        </w:rPr>
        <w:t xml:space="preserve"> Критерии за компост от биологични отпадъци на равнище ЕС в момента са в процес на обсъждане. Поради това към момента, компост, който не е престанал да бъде отпадък по всички съществуващи национални стандарти и се използва като тор се смята за оползотворен. В специално прието Решене на ниво ЕС относно изчисляване на постигането на целите за рециклиране и оползотворяване от страните - членки подробно е описано в кои случаи компоста се счита за оползотворен.</w:t>
      </w:r>
    </w:p>
  </w:footnote>
  <w:footnote w:id="2">
    <w:p w:rsidR="0019087E" w:rsidRPr="005132EE" w:rsidRDefault="0019087E" w:rsidP="00570738">
      <w:pPr>
        <w:pStyle w:val="FootnoteText"/>
        <w:spacing w:after="120"/>
        <w:jc w:val="both"/>
        <w:rPr>
          <w:rFonts w:asciiTheme="minorHAnsi" w:hAnsiTheme="minorHAnsi" w:cstheme="minorHAnsi"/>
          <w:lang w:val="bg-BG"/>
        </w:rPr>
      </w:pPr>
      <w:r w:rsidRPr="005132EE">
        <w:rPr>
          <w:rStyle w:val="FootnoteReference"/>
          <w:rFonts w:asciiTheme="minorHAnsi" w:eastAsia="Calibri" w:hAnsiTheme="minorHAnsi" w:cstheme="minorHAnsi"/>
          <w:lang w:val="bg-BG"/>
        </w:rPr>
        <w:footnoteRef/>
      </w:r>
      <w:r w:rsidRPr="005132EE">
        <w:rPr>
          <w:rFonts w:asciiTheme="minorHAnsi" w:hAnsiTheme="minorHAnsi" w:cstheme="minorHAnsi"/>
          <w:lang w:val="bg-BG"/>
        </w:rPr>
        <w:t xml:space="preserve"> "Roadmap for the Review of  Waste  Policy and legislation": http// ec.europa.eu/environment/waste/target_review.htm</w:t>
      </w:r>
    </w:p>
  </w:footnote>
  <w:footnote w:id="3">
    <w:p w:rsidR="0019087E" w:rsidRPr="005132EE" w:rsidRDefault="0019087E" w:rsidP="00570738">
      <w:pPr>
        <w:spacing w:after="120" w:line="240" w:lineRule="auto"/>
        <w:jc w:val="both"/>
        <w:rPr>
          <w:rFonts w:cstheme="minorHAnsi"/>
        </w:rPr>
      </w:pPr>
      <w:r w:rsidRPr="005132EE">
        <w:rPr>
          <w:rStyle w:val="FootnoteReference"/>
          <w:rFonts w:cstheme="minorHAnsi"/>
          <w:sz w:val="20"/>
          <w:szCs w:val="20"/>
        </w:rPr>
        <w:footnoteRef/>
      </w:r>
      <w:r w:rsidRPr="005132EE">
        <w:rPr>
          <w:rFonts w:cstheme="minorHAnsi"/>
          <w:sz w:val="20"/>
          <w:szCs w:val="20"/>
        </w:rPr>
        <w:t xml:space="preserve"> </w:t>
      </w:r>
      <w:r w:rsidRPr="005132EE">
        <w:rPr>
          <w:rFonts w:eastAsia="Times New Roman" w:cstheme="minorHAnsi"/>
          <w:sz w:val="20"/>
          <w:szCs w:val="20"/>
          <w:lang w:eastAsia="bg-BG"/>
        </w:rPr>
        <w:t xml:space="preserve">Brussels, 4.11.2008, COM(2008) 699 final,COMMUNICATION FROM THE COMMISSION TO THE EUROPEAN  PARLIAMENT AND THE COUNCIL The raw materials initiative — meeting our critical needs for growth and jobs in Europe {SEC(2008) 2741} </w:t>
      </w:r>
      <w:r w:rsidR="00C12D74" w:rsidRPr="005132EE">
        <w:rPr>
          <w:rFonts w:eastAsia="Times New Roman" w:cstheme="minorHAnsi"/>
          <w:sz w:val="20"/>
          <w:szCs w:val="20"/>
          <w:lang w:eastAsia="bg-BG"/>
        </w:rPr>
        <w:t>.</w:t>
      </w:r>
    </w:p>
  </w:footnote>
  <w:footnote w:id="4">
    <w:p w:rsidR="0019087E" w:rsidRPr="005132EE" w:rsidRDefault="0019087E" w:rsidP="00570738">
      <w:pPr>
        <w:pStyle w:val="FootnoteText"/>
        <w:spacing w:after="120"/>
        <w:jc w:val="both"/>
        <w:rPr>
          <w:rFonts w:asciiTheme="minorHAnsi" w:hAnsiTheme="minorHAnsi" w:cstheme="minorHAnsi"/>
          <w:lang w:val="bg-BG"/>
        </w:rPr>
      </w:pPr>
      <w:r w:rsidRPr="005132EE">
        <w:rPr>
          <w:rStyle w:val="FootnoteReference"/>
          <w:rFonts w:asciiTheme="minorHAnsi" w:eastAsia="Calibri" w:hAnsiTheme="minorHAnsi" w:cstheme="minorHAnsi"/>
          <w:lang w:val="bg-BG"/>
        </w:rPr>
        <w:footnoteRef/>
      </w:r>
      <w:r w:rsidRPr="005132EE">
        <w:rPr>
          <w:rFonts w:asciiTheme="minorHAnsi" w:hAnsiTheme="minorHAnsi" w:cstheme="minorHAnsi"/>
          <w:lang w:val="bg-BG"/>
        </w:rPr>
        <w:t xml:space="preserve"> </w:t>
      </w:r>
      <w:r w:rsidRPr="005132EE">
        <w:rPr>
          <w:rFonts w:asciiTheme="minorHAnsi" w:hAnsiTheme="minorHAnsi" w:cstheme="minorHAnsi"/>
          <w:lang w:val="bg-BG" w:eastAsia="bg-BG"/>
        </w:rPr>
        <w:t>EUROPEANCOMMISSION  Brussels, 31.10.2012 SWD(2012) 365 final COMMISSION STAFF WORKING DOCUMENT Overview of EU policies, legislation and initiatives related to marine litter</w:t>
      </w:r>
    </w:p>
  </w:footnote>
  <w:footnote w:id="5">
    <w:p w:rsidR="0019087E" w:rsidRPr="005132EE" w:rsidRDefault="0019087E" w:rsidP="00570738">
      <w:pPr>
        <w:pStyle w:val="FootnoteText"/>
        <w:spacing w:after="120"/>
        <w:jc w:val="both"/>
        <w:rPr>
          <w:rFonts w:asciiTheme="minorHAnsi" w:hAnsiTheme="minorHAnsi" w:cstheme="minorHAnsi"/>
          <w:lang w:val="bg-BG"/>
        </w:rPr>
      </w:pPr>
      <w:r w:rsidRPr="005132EE">
        <w:rPr>
          <w:rStyle w:val="FootnoteReference"/>
          <w:rFonts w:asciiTheme="minorHAnsi" w:eastAsia="Calibri" w:hAnsiTheme="minorHAnsi" w:cstheme="minorHAnsi"/>
          <w:lang w:val="bg-BG"/>
        </w:rPr>
        <w:footnoteRef/>
      </w:r>
      <w:r w:rsidRPr="005132EE">
        <w:rPr>
          <w:rFonts w:asciiTheme="minorHAnsi" w:hAnsiTheme="minorHAnsi" w:cstheme="minorHAnsi"/>
          <w:lang w:val="bg-BG"/>
        </w:rPr>
        <w:t xml:space="preserve"> Информация относно обществените поръчки на страницата в интернет на ЕК, ГД „Околна среда”</w:t>
      </w:r>
    </w:p>
  </w:footnote>
  <w:footnote w:id="6">
    <w:p w:rsidR="0019087E" w:rsidRPr="005132EE" w:rsidRDefault="0019087E" w:rsidP="00570738">
      <w:pPr>
        <w:pStyle w:val="FootnoteText"/>
        <w:spacing w:after="120"/>
        <w:jc w:val="both"/>
        <w:rPr>
          <w:rFonts w:asciiTheme="minorHAnsi" w:hAnsiTheme="minorHAnsi" w:cstheme="minorHAnsi"/>
          <w:lang w:val="bg-BG"/>
        </w:rPr>
      </w:pPr>
      <w:r w:rsidRPr="005132EE">
        <w:rPr>
          <w:rStyle w:val="FootnoteReference"/>
          <w:rFonts w:asciiTheme="minorHAnsi" w:hAnsiTheme="minorHAnsi" w:cstheme="minorHAnsi"/>
          <w:lang w:val="bg-BG"/>
        </w:rPr>
        <w:footnoteRef/>
      </w:r>
      <w:r w:rsidRPr="005132EE">
        <w:rPr>
          <w:rFonts w:asciiTheme="minorHAnsi" w:hAnsiTheme="minorHAnsi" w:cstheme="minorHAnsi"/>
          <w:lang w:val="bg-BG"/>
        </w:rPr>
        <w:t xml:space="preserve"> „биологични отпадъци“ са биоразградими отпадъци от парковете и градините, хранителни и кухненски отпадъци от домакинствата, офисите, ресторантите, търговията на едро, столовете, заведенията за обществено хранене и търговските обекти за търговия на дребно, както и подобните отпадъци от предприятията на хр</w:t>
      </w:r>
      <w:r w:rsidR="009D4FD8">
        <w:rPr>
          <w:rFonts w:asciiTheme="minorHAnsi" w:hAnsiTheme="minorHAnsi" w:cstheme="minorHAnsi"/>
          <w:lang w:val="bg-BG"/>
        </w:rPr>
        <w:t>анително-вкусовата промишленост</w:t>
      </w:r>
      <w:r w:rsidRPr="005132EE">
        <w:rPr>
          <w:rFonts w:asciiTheme="minorHAnsi" w:hAnsiTheme="minorHAnsi" w:cstheme="minorHAnsi"/>
          <w:lang w:val="bg-BG"/>
        </w:rPr>
        <w:t>“</w:t>
      </w:r>
    </w:p>
  </w:footnote>
  <w:footnote w:id="7">
    <w:p w:rsidR="0019087E" w:rsidRPr="005132EE" w:rsidRDefault="0019087E" w:rsidP="00570738">
      <w:pPr>
        <w:pStyle w:val="FootnoteText"/>
        <w:spacing w:after="120"/>
        <w:jc w:val="both"/>
        <w:rPr>
          <w:rFonts w:asciiTheme="minorHAnsi" w:hAnsiTheme="minorHAnsi" w:cstheme="minorHAnsi"/>
          <w:lang w:val="bg-BG"/>
        </w:rPr>
      </w:pPr>
      <w:r w:rsidRPr="005132EE">
        <w:rPr>
          <w:rStyle w:val="FootnoteReference"/>
          <w:rFonts w:asciiTheme="minorHAnsi" w:eastAsia="Calibri" w:hAnsiTheme="minorHAnsi" w:cstheme="minorHAnsi"/>
          <w:lang w:val="bg-BG"/>
        </w:rPr>
        <w:footnoteRef/>
      </w:r>
      <w:r w:rsidRPr="005132EE">
        <w:rPr>
          <w:rFonts w:asciiTheme="minorHAnsi" w:hAnsiTheme="minorHAnsi" w:cstheme="minorHAnsi"/>
          <w:lang w:val="bg-BG"/>
        </w:rPr>
        <w:t xml:space="preserve"> Актуална информация за нормативните актове е налична на страницата на МОСВ http://www.moew.government.bg.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3D7" w:rsidRDefault="006363D7">
    <w:pPr>
      <w:pStyle w:val="Header"/>
    </w:pPr>
    <w:r>
      <w:rPr>
        <w:noProof/>
        <w:lang w:val="en-US"/>
      </w:rPr>
      <w:drawing>
        <wp:inline distT="0" distB="0" distL="0" distR="0" wp14:anchorId="4FD0BD88" wp14:editId="1603E659">
          <wp:extent cx="5755005" cy="11830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11830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21EB4"/>
    <w:multiLevelType w:val="hybridMultilevel"/>
    <w:tmpl w:val="0814351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C0949E7"/>
    <w:multiLevelType w:val="hybridMultilevel"/>
    <w:tmpl w:val="B0B468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935968"/>
    <w:multiLevelType w:val="hybridMultilevel"/>
    <w:tmpl w:val="62EECDB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E4202DA"/>
    <w:multiLevelType w:val="hybridMultilevel"/>
    <w:tmpl w:val="1B6433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3EB26B8"/>
    <w:multiLevelType w:val="hybridMultilevel"/>
    <w:tmpl w:val="B50AB5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4B977B5"/>
    <w:multiLevelType w:val="hybridMultilevel"/>
    <w:tmpl w:val="52B674C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4C67AFD"/>
    <w:multiLevelType w:val="hybridMultilevel"/>
    <w:tmpl w:val="40C06C1E"/>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69A283C"/>
    <w:multiLevelType w:val="hybridMultilevel"/>
    <w:tmpl w:val="7C6004E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8A3220B"/>
    <w:multiLevelType w:val="hybridMultilevel"/>
    <w:tmpl w:val="54B416CE"/>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09E6044"/>
    <w:multiLevelType w:val="hybridMultilevel"/>
    <w:tmpl w:val="A93AA8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5F245F1"/>
    <w:multiLevelType w:val="hybridMultilevel"/>
    <w:tmpl w:val="EDCADD4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15:restartNumberingAfterBreak="0">
    <w:nsid w:val="3AB45657"/>
    <w:multiLevelType w:val="hybridMultilevel"/>
    <w:tmpl w:val="2E4C90A8"/>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3B9F7B42"/>
    <w:multiLevelType w:val="hybridMultilevel"/>
    <w:tmpl w:val="AEF6A152"/>
    <w:lvl w:ilvl="0" w:tplc="0402000D">
      <w:start w:val="1"/>
      <w:numFmt w:val="bullet"/>
      <w:lvlText w:val=""/>
      <w:lvlJc w:val="left"/>
      <w:pPr>
        <w:ind w:left="1680" w:hanging="360"/>
      </w:pPr>
      <w:rPr>
        <w:rFonts w:ascii="Wingdings" w:hAnsi="Wingdings" w:hint="default"/>
      </w:rPr>
    </w:lvl>
    <w:lvl w:ilvl="1" w:tplc="04020003" w:tentative="1">
      <w:start w:val="1"/>
      <w:numFmt w:val="bullet"/>
      <w:lvlText w:val="o"/>
      <w:lvlJc w:val="left"/>
      <w:pPr>
        <w:ind w:left="2400" w:hanging="360"/>
      </w:pPr>
      <w:rPr>
        <w:rFonts w:ascii="Courier New" w:hAnsi="Courier New" w:cs="Courier New" w:hint="default"/>
      </w:rPr>
    </w:lvl>
    <w:lvl w:ilvl="2" w:tplc="04020005" w:tentative="1">
      <w:start w:val="1"/>
      <w:numFmt w:val="bullet"/>
      <w:lvlText w:val=""/>
      <w:lvlJc w:val="left"/>
      <w:pPr>
        <w:ind w:left="3120" w:hanging="360"/>
      </w:pPr>
      <w:rPr>
        <w:rFonts w:ascii="Wingdings" w:hAnsi="Wingdings" w:hint="default"/>
      </w:rPr>
    </w:lvl>
    <w:lvl w:ilvl="3" w:tplc="04020001" w:tentative="1">
      <w:start w:val="1"/>
      <w:numFmt w:val="bullet"/>
      <w:lvlText w:val=""/>
      <w:lvlJc w:val="left"/>
      <w:pPr>
        <w:ind w:left="3840" w:hanging="360"/>
      </w:pPr>
      <w:rPr>
        <w:rFonts w:ascii="Symbol" w:hAnsi="Symbol" w:hint="default"/>
      </w:rPr>
    </w:lvl>
    <w:lvl w:ilvl="4" w:tplc="04020003" w:tentative="1">
      <w:start w:val="1"/>
      <w:numFmt w:val="bullet"/>
      <w:lvlText w:val="o"/>
      <w:lvlJc w:val="left"/>
      <w:pPr>
        <w:ind w:left="4560" w:hanging="360"/>
      </w:pPr>
      <w:rPr>
        <w:rFonts w:ascii="Courier New" w:hAnsi="Courier New" w:cs="Courier New" w:hint="default"/>
      </w:rPr>
    </w:lvl>
    <w:lvl w:ilvl="5" w:tplc="04020005" w:tentative="1">
      <w:start w:val="1"/>
      <w:numFmt w:val="bullet"/>
      <w:lvlText w:val=""/>
      <w:lvlJc w:val="left"/>
      <w:pPr>
        <w:ind w:left="5280" w:hanging="360"/>
      </w:pPr>
      <w:rPr>
        <w:rFonts w:ascii="Wingdings" w:hAnsi="Wingdings" w:hint="default"/>
      </w:rPr>
    </w:lvl>
    <w:lvl w:ilvl="6" w:tplc="04020001" w:tentative="1">
      <w:start w:val="1"/>
      <w:numFmt w:val="bullet"/>
      <w:lvlText w:val=""/>
      <w:lvlJc w:val="left"/>
      <w:pPr>
        <w:ind w:left="6000" w:hanging="360"/>
      </w:pPr>
      <w:rPr>
        <w:rFonts w:ascii="Symbol" w:hAnsi="Symbol" w:hint="default"/>
      </w:rPr>
    </w:lvl>
    <w:lvl w:ilvl="7" w:tplc="04020003" w:tentative="1">
      <w:start w:val="1"/>
      <w:numFmt w:val="bullet"/>
      <w:lvlText w:val="o"/>
      <w:lvlJc w:val="left"/>
      <w:pPr>
        <w:ind w:left="6720" w:hanging="360"/>
      </w:pPr>
      <w:rPr>
        <w:rFonts w:ascii="Courier New" w:hAnsi="Courier New" w:cs="Courier New" w:hint="default"/>
      </w:rPr>
    </w:lvl>
    <w:lvl w:ilvl="8" w:tplc="04020005" w:tentative="1">
      <w:start w:val="1"/>
      <w:numFmt w:val="bullet"/>
      <w:lvlText w:val=""/>
      <w:lvlJc w:val="left"/>
      <w:pPr>
        <w:ind w:left="7440" w:hanging="360"/>
      </w:pPr>
      <w:rPr>
        <w:rFonts w:ascii="Wingdings" w:hAnsi="Wingdings" w:hint="default"/>
      </w:rPr>
    </w:lvl>
  </w:abstractNum>
  <w:abstractNum w:abstractNumId="13" w15:restartNumberingAfterBreak="0">
    <w:nsid w:val="42590813"/>
    <w:multiLevelType w:val="multilevel"/>
    <w:tmpl w:val="CF744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164A65"/>
    <w:multiLevelType w:val="hybridMultilevel"/>
    <w:tmpl w:val="81DEC4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1433728"/>
    <w:multiLevelType w:val="hybridMultilevel"/>
    <w:tmpl w:val="4D24B96E"/>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58784C93"/>
    <w:multiLevelType w:val="hybridMultilevel"/>
    <w:tmpl w:val="6852A5A8"/>
    <w:lvl w:ilvl="0" w:tplc="21A03D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5C600FEC"/>
    <w:multiLevelType w:val="hybridMultilevel"/>
    <w:tmpl w:val="FF56160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DBD5CBE"/>
    <w:multiLevelType w:val="hybridMultilevel"/>
    <w:tmpl w:val="557E47B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0236CDA"/>
    <w:multiLevelType w:val="hybridMultilevel"/>
    <w:tmpl w:val="256056C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690A7418"/>
    <w:multiLevelType w:val="hybridMultilevel"/>
    <w:tmpl w:val="88189D3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97E4CAA"/>
    <w:multiLevelType w:val="hybridMultilevel"/>
    <w:tmpl w:val="298E7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7C6514FC"/>
    <w:multiLevelType w:val="hybridMultilevel"/>
    <w:tmpl w:val="6DA02F6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7D39562E"/>
    <w:multiLevelType w:val="hybridMultilevel"/>
    <w:tmpl w:val="B984929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6"/>
  </w:num>
  <w:num w:numId="4">
    <w:abstractNumId w:val="9"/>
  </w:num>
  <w:num w:numId="5">
    <w:abstractNumId w:val="1"/>
  </w:num>
  <w:num w:numId="6">
    <w:abstractNumId w:val="10"/>
  </w:num>
  <w:num w:numId="7">
    <w:abstractNumId w:val="21"/>
  </w:num>
  <w:num w:numId="8">
    <w:abstractNumId w:val="4"/>
  </w:num>
  <w:num w:numId="9">
    <w:abstractNumId w:val="19"/>
  </w:num>
  <w:num w:numId="10">
    <w:abstractNumId w:val="22"/>
  </w:num>
  <w:num w:numId="11">
    <w:abstractNumId w:val="18"/>
  </w:num>
  <w:num w:numId="12">
    <w:abstractNumId w:val="2"/>
  </w:num>
  <w:num w:numId="13">
    <w:abstractNumId w:val="0"/>
  </w:num>
  <w:num w:numId="14">
    <w:abstractNumId w:val="23"/>
  </w:num>
  <w:num w:numId="15">
    <w:abstractNumId w:val="14"/>
  </w:num>
  <w:num w:numId="16">
    <w:abstractNumId w:val="15"/>
  </w:num>
  <w:num w:numId="17">
    <w:abstractNumId w:val="7"/>
  </w:num>
  <w:num w:numId="18">
    <w:abstractNumId w:val="5"/>
  </w:num>
  <w:num w:numId="19">
    <w:abstractNumId w:val="13"/>
  </w:num>
  <w:num w:numId="20">
    <w:abstractNumId w:val="11"/>
  </w:num>
  <w:num w:numId="21">
    <w:abstractNumId w:val="12"/>
  </w:num>
  <w:num w:numId="22">
    <w:abstractNumId w:val="17"/>
  </w:num>
  <w:num w:numId="23">
    <w:abstractNumId w:val="3"/>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91C"/>
    <w:rsid w:val="00026448"/>
    <w:rsid w:val="00052D56"/>
    <w:rsid w:val="00097FD3"/>
    <w:rsid w:val="000C276A"/>
    <w:rsid w:val="000C2F0D"/>
    <w:rsid w:val="000D7FC8"/>
    <w:rsid w:val="000E7356"/>
    <w:rsid w:val="000F3777"/>
    <w:rsid w:val="000F4671"/>
    <w:rsid w:val="000F471D"/>
    <w:rsid w:val="00115AED"/>
    <w:rsid w:val="00122BE4"/>
    <w:rsid w:val="00123CA8"/>
    <w:rsid w:val="0019087E"/>
    <w:rsid w:val="0019591C"/>
    <w:rsid w:val="001A40D8"/>
    <w:rsid w:val="001F103F"/>
    <w:rsid w:val="00206AA4"/>
    <w:rsid w:val="00242322"/>
    <w:rsid w:val="002530F0"/>
    <w:rsid w:val="002556E1"/>
    <w:rsid w:val="00286F13"/>
    <w:rsid w:val="002C190A"/>
    <w:rsid w:val="002D294F"/>
    <w:rsid w:val="002E0A9C"/>
    <w:rsid w:val="0031539C"/>
    <w:rsid w:val="00334CD1"/>
    <w:rsid w:val="003578DF"/>
    <w:rsid w:val="00376101"/>
    <w:rsid w:val="00384DE3"/>
    <w:rsid w:val="00387EB1"/>
    <w:rsid w:val="00391864"/>
    <w:rsid w:val="003B5DA0"/>
    <w:rsid w:val="003D008A"/>
    <w:rsid w:val="003D4CBC"/>
    <w:rsid w:val="00422D06"/>
    <w:rsid w:val="00426DB6"/>
    <w:rsid w:val="00445565"/>
    <w:rsid w:val="00465215"/>
    <w:rsid w:val="00483359"/>
    <w:rsid w:val="00492105"/>
    <w:rsid w:val="004F6B9F"/>
    <w:rsid w:val="00507F0A"/>
    <w:rsid w:val="005132EE"/>
    <w:rsid w:val="00555938"/>
    <w:rsid w:val="00570738"/>
    <w:rsid w:val="0057596C"/>
    <w:rsid w:val="005A7E49"/>
    <w:rsid w:val="005E6E72"/>
    <w:rsid w:val="00604E3F"/>
    <w:rsid w:val="00620E2C"/>
    <w:rsid w:val="0063016F"/>
    <w:rsid w:val="006352EB"/>
    <w:rsid w:val="006363D7"/>
    <w:rsid w:val="006608A7"/>
    <w:rsid w:val="00674103"/>
    <w:rsid w:val="006844E8"/>
    <w:rsid w:val="006A3B7C"/>
    <w:rsid w:val="006A564B"/>
    <w:rsid w:val="006A748C"/>
    <w:rsid w:val="006B0A5C"/>
    <w:rsid w:val="006D74B6"/>
    <w:rsid w:val="006E3D38"/>
    <w:rsid w:val="006E7C40"/>
    <w:rsid w:val="00745B00"/>
    <w:rsid w:val="00782504"/>
    <w:rsid w:val="00786C7F"/>
    <w:rsid w:val="00855A2B"/>
    <w:rsid w:val="0086791A"/>
    <w:rsid w:val="0089164C"/>
    <w:rsid w:val="008C6812"/>
    <w:rsid w:val="008D3579"/>
    <w:rsid w:val="0090265B"/>
    <w:rsid w:val="00902919"/>
    <w:rsid w:val="009520E8"/>
    <w:rsid w:val="0095707E"/>
    <w:rsid w:val="00967599"/>
    <w:rsid w:val="009718DB"/>
    <w:rsid w:val="0097281D"/>
    <w:rsid w:val="00986567"/>
    <w:rsid w:val="009C1BD8"/>
    <w:rsid w:val="009C6525"/>
    <w:rsid w:val="009D4FD8"/>
    <w:rsid w:val="009E3C0B"/>
    <w:rsid w:val="009F2F98"/>
    <w:rsid w:val="00A133FD"/>
    <w:rsid w:val="00A25F69"/>
    <w:rsid w:val="00A31C5F"/>
    <w:rsid w:val="00A90EE0"/>
    <w:rsid w:val="00A94F80"/>
    <w:rsid w:val="00AB14FC"/>
    <w:rsid w:val="00AF1749"/>
    <w:rsid w:val="00B369ED"/>
    <w:rsid w:val="00B608EB"/>
    <w:rsid w:val="00B706CE"/>
    <w:rsid w:val="00BA23A0"/>
    <w:rsid w:val="00BD048E"/>
    <w:rsid w:val="00BE2530"/>
    <w:rsid w:val="00BE3B1E"/>
    <w:rsid w:val="00BE49A6"/>
    <w:rsid w:val="00BE763D"/>
    <w:rsid w:val="00C12D74"/>
    <w:rsid w:val="00C159A3"/>
    <w:rsid w:val="00C4091E"/>
    <w:rsid w:val="00C85CBA"/>
    <w:rsid w:val="00C86E25"/>
    <w:rsid w:val="00CA294A"/>
    <w:rsid w:val="00CA2C31"/>
    <w:rsid w:val="00CC2C9D"/>
    <w:rsid w:val="00CF254B"/>
    <w:rsid w:val="00CF7910"/>
    <w:rsid w:val="00D06448"/>
    <w:rsid w:val="00D43EB2"/>
    <w:rsid w:val="00D52E05"/>
    <w:rsid w:val="00D95133"/>
    <w:rsid w:val="00E52E6C"/>
    <w:rsid w:val="00E56E37"/>
    <w:rsid w:val="00E72C32"/>
    <w:rsid w:val="00E76529"/>
    <w:rsid w:val="00EB66FA"/>
    <w:rsid w:val="00EC03BB"/>
    <w:rsid w:val="00ED7436"/>
    <w:rsid w:val="00F03845"/>
    <w:rsid w:val="00F271C7"/>
    <w:rsid w:val="00F82917"/>
    <w:rsid w:val="00FC1A16"/>
    <w:rsid w:val="00FC5E60"/>
    <w:rsid w:val="00FD7A7A"/>
    <w:rsid w:val="00FE0F4D"/>
    <w:rsid w:val="00FE2AF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24D4A47A-E522-401C-B741-9C22C467D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A7E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6759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A7E4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19591C"/>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19591C"/>
    <w:rPr>
      <w:rFonts w:ascii="Times New Roman" w:eastAsia="Times New Roman" w:hAnsi="Times New Roman" w:cs="Times New Roman"/>
      <w:sz w:val="20"/>
      <w:szCs w:val="20"/>
      <w:lang w:val="en-US"/>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stylish,16 Point"/>
    <w:uiPriority w:val="99"/>
    <w:rsid w:val="0019591C"/>
    <w:rPr>
      <w:vertAlign w:val="superscript"/>
    </w:rPr>
  </w:style>
  <w:style w:type="paragraph" w:styleId="ListParagraph">
    <w:name w:val="List Paragraph"/>
    <w:basedOn w:val="Normal"/>
    <w:uiPriority w:val="34"/>
    <w:qFormat/>
    <w:rsid w:val="00445565"/>
    <w:pPr>
      <w:ind w:left="720"/>
      <w:contextualSpacing/>
    </w:pPr>
  </w:style>
  <w:style w:type="paragraph" w:styleId="BalloonText">
    <w:name w:val="Balloon Text"/>
    <w:basedOn w:val="Normal"/>
    <w:link w:val="BalloonTextChar"/>
    <w:uiPriority w:val="99"/>
    <w:semiHidden/>
    <w:unhideWhenUsed/>
    <w:rsid w:val="000F47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471D"/>
    <w:rPr>
      <w:rFonts w:ascii="Tahoma" w:hAnsi="Tahoma" w:cs="Tahoma"/>
      <w:sz w:val="16"/>
      <w:szCs w:val="16"/>
    </w:rPr>
  </w:style>
  <w:style w:type="paragraph" w:customStyle="1" w:styleId="EntEmet">
    <w:name w:val="EntEmet"/>
    <w:basedOn w:val="Normal"/>
    <w:rsid w:val="000C2F0D"/>
    <w:pPr>
      <w:spacing w:before="40"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63016F"/>
    <w:rPr>
      <w:color w:val="0000FF" w:themeColor="hyperlink"/>
      <w:u w:val="single"/>
    </w:rPr>
  </w:style>
  <w:style w:type="character" w:styleId="FollowedHyperlink">
    <w:name w:val="FollowedHyperlink"/>
    <w:basedOn w:val="DefaultParagraphFont"/>
    <w:uiPriority w:val="99"/>
    <w:semiHidden/>
    <w:unhideWhenUsed/>
    <w:rsid w:val="00387EB1"/>
    <w:rPr>
      <w:color w:val="800080" w:themeColor="followedHyperlink"/>
      <w:u w:val="single"/>
    </w:rPr>
  </w:style>
  <w:style w:type="paragraph" w:styleId="Header">
    <w:name w:val="header"/>
    <w:basedOn w:val="Normal"/>
    <w:link w:val="HeaderChar"/>
    <w:uiPriority w:val="99"/>
    <w:unhideWhenUsed/>
    <w:rsid w:val="006A3B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3B7C"/>
  </w:style>
  <w:style w:type="paragraph" w:styleId="Footer">
    <w:name w:val="footer"/>
    <w:basedOn w:val="Normal"/>
    <w:link w:val="FooterChar"/>
    <w:uiPriority w:val="99"/>
    <w:unhideWhenUsed/>
    <w:rsid w:val="006A3B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3B7C"/>
  </w:style>
  <w:style w:type="paragraph" w:customStyle="1" w:styleId="1">
    <w:name w:val="Заглавие 1"/>
    <w:basedOn w:val="Heading2"/>
    <w:link w:val="1Char"/>
    <w:qFormat/>
    <w:rsid w:val="00967599"/>
    <w:pPr>
      <w:spacing w:before="120" w:after="240" w:line="240" w:lineRule="auto"/>
      <w:jc w:val="both"/>
    </w:pPr>
    <w:rPr>
      <w:rFonts w:asciiTheme="minorHAnsi" w:eastAsia="Times New Roman" w:hAnsiTheme="minorHAnsi" w:cs="Times New Roman"/>
      <w:caps/>
      <w:color w:val="008080"/>
      <w:sz w:val="28"/>
      <w:lang w:eastAsia="bg-BG"/>
    </w:rPr>
  </w:style>
  <w:style w:type="character" w:customStyle="1" w:styleId="1Char">
    <w:name w:val="Заглавие 1 Char"/>
    <w:link w:val="1"/>
    <w:rsid w:val="00967599"/>
    <w:rPr>
      <w:rFonts w:eastAsia="Times New Roman" w:cs="Times New Roman"/>
      <w:b/>
      <w:bCs/>
      <w:caps/>
      <w:color w:val="008080"/>
      <w:sz w:val="28"/>
      <w:szCs w:val="26"/>
      <w:lang w:eastAsia="bg-BG"/>
    </w:rPr>
  </w:style>
  <w:style w:type="character" w:customStyle="1" w:styleId="Heading2Char">
    <w:name w:val="Heading 2 Char"/>
    <w:basedOn w:val="DefaultParagraphFont"/>
    <w:link w:val="Heading2"/>
    <w:uiPriority w:val="9"/>
    <w:semiHidden/>
    <w:rsid w:val="00967599"/>
    <w:rPr>
      <w:rFonts w:asciiTheme="majorHAnsi" w:eastAsiaTheme="majorEastAsia" w:hAnsiTheme="majorHAnsi" w:cstheme="majorBidi"/>
      <w:b/>
      <w:bCs/>
      <w:color w:val="4F81BD" w:themeColor="accent1"/>
      <w:sz w:val="26"/>
      <w:szCs w:val="26"/>
    </w:rPr>
  </w:style>
  <w:style w:type="paragraph" w:styleId="TOC1">
    <w:name w:val="toc 1"/>
    <w:basedOn w:val="Normal"/>
    <w:next w:val="Normal"/>
    <w:uiPriority w:val="39"/>
    <w:rsid w:val="005A7E49"/>
    <w:pPr>
      <w:tabs>
        <w:tab w:val="right" w:leader="dot" w:pos="9071"/>
      </w:tabs>
      <w:spacing w:before="60" w:after="120" w:line="240" w:lineRule="auto"/>
      <w:ind w:left="850" w:hanging="850"/>
      <w:jc w:val="both"/>
    </w:pPr>
    <w:rPr>
      <w:rFonts w:eastAsia="Times New Roman" w:cs="Times New Roman"/>
      <w:sz w:val="24"/>
      <w:szCs w:val="24"/>
    </w:rPr>
  </w:style>
  <w:style w:type="paragraph" w:styleId="TOC2">
    <w:name w:val="toc 2"/>
    <w:basedOn w:val="Normal"/>
    <w:next w:val="Normal"/>
    <w:autoRedefine/>
    <w:uiPriority w:val="39"/>
    <w:unhideWhenUsed/>
    <w:rsid w:val="005A7E49"/>
    <w:pPr>
      <w:tabs>
        <w:tab w:val="left" w:pos="880"/>
        <w:tab w:val="right" w:leader="dot" w:pos="9072"/>
      </w:tabs>
      <w:spacing w:after="120" w:line="240" w:lineRule="auto"/>
      <w:ind w:left="238"/>
      <w:jc w:val="both"/>
    </w:pPr>
    <w:rPr>
      <w:rFonts w:eastAsia="Calibri" w:cs="Times New Roman"/>
      <w:sz w:val="24"/>
      <w:szCs w:val="24"/>
      <w:lang w:val="en-GB"/>
    </w:rPr>
  </w:style>
  <w:style w:type="paragraph" w:styleId="TOC3">
    <w:name w:val="toc 3"/>
    <w:basedOn w:val="Normal"/>
    <w:next w:val="Normal"/>
    <w:autoRedefine/>
    <w:uiPriority w:val="39"/>
    <w:unhideWhenUsed/>
    <w:rsid w:val="005A7E49"/>
    <w:pPr>
      <w:spacing w:after="120" w:line="240" w:lineRule="auto"/>
      <w:ind w:left="480"/>
      <w:jc w:val="both"/>
    </w:pPr>
    <w:rPr>
      <w:rFonts w:eastAsia="Calibri" w:cs="Times New Roman"/>
      <w:sz w:val="24"/>
      <w:szCs w:val="24"/>
      <w:lang w:val="en-GB"/>
    </w:rPr>
  </w:style>
  <w:style w:type="paragraph" w:styleId="TOC4">
    <w:name w:val="toc 4"/>
    <w:basedOn w:val="Normal"/>
    <w:next w:val="Normal"/>
    <w:autoRedefine/>
    <w:uiPriority w:val="39"/>
    <w:unhideWhenUsed/>
    <w:rsid w:val="005A7E49"/>
    <w:pPr>
      <w:spacing w:after="100" w:line="240" w:lineRule="auto"/>
      <w:ind w:left="720"/>
      <w:jc w:val="both"/>
    </w:pPr>
    <w:rPr>
      <w:rFonts w:eastAsia="Calibri" w:cs="Times New Roman"/>
      <w:sz w:val="24"/>
    </w:rPr>
  </w:style>
  <w:style w:type="character" w:customStyle="1" w:styleId="Heading1Char">
    <w:name w:val="Heading 1 Char"/>
    <w:basedOn w:val="DefaultParagraphFont"/>
    <w:link w:val="Heading1"/>
    <w:uiPriority w:val="9"/>
    <w:rsid w:val="005A7E4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5A7E49"/>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9E3C0B"/>
    <w:rPr>
      <w:sz w:val="16"/>
      <w:szCs w:val="16"/>
    </w:rPr>
  </w:style>
  <w:style w:type="paragraph" w:styleId="CommentText">
    <w:name w:val="annotation text"/>
    <w:basedOn w:val="Normal"/>
    <w:link w:val="CommentTextChar"/>
    <w:uiPriority w:val="99"/>
    <w:semiHidden/>
    <w:unhideWhenUsed/>
    <w:rsid w:val="009E3C0B"/>
    <w:pPr>
      <w:spacing w:line="240" w:lineRule="auto"/>
    </w:pPr>
    <w:rPr>
      <w:sz w:val="20"/>
      <w:szCs w:val="20"/>
    </w:rPr>
  </w:style>
  <w:style w:type="character" w:customStyle="1" w:styleId="CommentTextChar">
    <w:name w:val="Comment Text Char"/>
    <w:basedOn w:val="DefaultParagraphFont"/>
    <w:link w:val="CommentText"/>
    <w:uiPriority w:val="99"/>
    <w:semiHidden/>
    <w:rsid w:val="009E3C0B"/>
    <w:rPr>
      <w:sz w:val="20"/>
      <w:szCs w:val="20"/>
    </w:rPr>
  </w:style>
  <w:style w:type="paragraph" w:styleId="CommentSubject">
    <w:name w:val="annotation subject"/>
    <w:basedOn w:val="CommentText"/>
    <w:next w:val="CommentText"/>
    <w:link w:val="CommentSubjectChar"/>
    <w:uiPriority w:val="99"/>
    <w:semiHidden/>
    <w:unhideWhenUsed/>
    <w:rsid w:val="009E3C0B"/>
    <w:rPr>
      <w:b/>
      <w:bCs/>
    </w:rPr>
  </w:style>
  <w:style w:type="character" w:customStyle="1" w:styleId="CommentSubjectChar">
    <w:name w:val="Comment Subject Char"/>
    <w:basedOn w:val="CommentTextChar"/>
    <w:link w:val="CommentSubject"/>
    <w:uiPriority w:val="99"/>
    <w:semiHidden/>
    <w:rsid w:val="009E3C0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825937">
      <w:bodyDiv w:val="1"/>
      <w:marLeft w:val="0"/>
      <w:marRight w:val="0"/>
      <w:marTop w:val="0"/>
      <w:marBottom w:val="0"/>
      <w:divBdr>
        <w:top w:val="none" w:sz="0" w:space="0" w:color="auto"/>
        <w:left w:val="none" w:sz="0" w:space="0" w:color="auto"/>
        <w:bottom w:val="none" w:sz="0" w:space="0" w:color="auto"/>
        <w:right w:val="none" w:sz="0" w:space="0" w:color="auto"/>
      </w:divBdr>
    </w:div>
    <w:div w:id="763189546">
      <w:bodyDiv w:val="1"/>
      <w:marLeft w:val="0"/>
      <w:marRight w:val="0"/>
      <w:marTop w:val="0"/>
      <w:marBottom w:val="0"/>
      <w:divBdr>
        <w:top w:val="none" w:sz="0" w:space="0" w:color="auto"/>
        <w:left w:val="none" w:sz="0" w:space="0" w:color="auto"/>
        <w:bottom w:val="none" w:sz="0" w:space="0" w:color="auto"/>
        <w:right w:val="none" w:sz="0" w:space="0" w:color="auto"/>
      </w:divBdr>
    </w:div>
    <w:div w:id="937831988">
      <w:bodyDiv w:val="1"/>
      <w:marLeft w:val="0"/>
      <w:marRight w:val="0"/>
      <w:marTop w:val="0"/>
      <w:marBottom w:val="0"/>
      <w:divBdr>
        <w:top w:val="none" w:sz="0" w:space="0" w:color="auto"/>
        <w:left w:val="none" w:sz="0" w:space="0" w:color="auto"/>
        <w:bottom w:val="none" w:sz="0" w:space="0" w:color="auto"/>
        <w:right w:val="none" w:sz="0" w:space="0" w:color="auto"/>
      </w:divBdr>
    </w:div>
    <w:div w:id="2051608264">
      <w:bodyDiv w:val="1"/>
      <w:marLeft w:val="0"/>
      <w:marRight w:val="0"/>
      <w:marTop w:val="0"/>
      <w:marBottom w:val="0"/>
      <w:divBdr>
        <w:top w:val="none" w:sz="0" w:space="0" w:color="auto"/>
        <w:left w:val="none" w:sz="0" w:space="0" w:color="auto"/>
        <w:bottom w:val="none" w:sz="0" w:space="0" w:color="auto"/>
        <w:right w:val="none" w:sz="0" w:space="0" w:color="auto"/>
      </w:divBdr>
      <w:divsChild>
        <w:div w:id="1410536167">
          <w:marLeft w:val="0"/>
          <w:marRight w:val="0"/>
          <w:marTop w:val="0"/>
          <w:marBottom w:val="0"/>
          <w:divBdr>
            <w:top w:val="none" w:sz="0" w:space="0" w:color="auto"/>
            <w:left w:val="none" w:sz="0" w:space="0" w:color="auto"/>
            <w:bottom w:val="none" w:sz="0" w:space="0" w:color="auto"/>
            <w:right w:val="none" w:sz="0" w:space="0" w:color="auto"/>
          </w:divBdr>
        </w:div>
        <w:div w:id="576789876">
          <w:marLeft w:val="0"/>
          <w:marRight w:val="0"/>
          <w:marTop w:val="0"/>
          <w:marBottom w:val="0"/>
          <w:divBdr>
            <w:top w:val="none" w:sz="0" w:space="0" w:color="auto"/>
            <w:left w:val="none" w:sz="0" w:space="0" w:color="auto"/>
            <w:bottom w:val="none" w:sz="0" w:space="0" w:color="auto"/>
            <w:right w:val="none" w:sz="0" w:space="0" w:color="auto"/>
          </w:divBdr>
        </w:div>
      </w:divsChild>
    </w:div>
    <w:div w:id="210141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C9B02-3A21-4796-9DE6-C3919A001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19</Pages>
  <Words>5699</Words>
  <Characters>32489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Emo</dc:creator>
  <cp:lastModifiedBy>user</cp:lastModifiedBy>
  <cp:revision>60</cp:revision>
  <dcterms:created xsi:type="dcterms:W3CDTF">2020-07-15T08:28:00Z</dcterms:created>
  <dcterms:modified xsi:type="dcterms:W3CDTF">2021-04-09T07:07:00Z</dcterms:modified>
</cp:coreProperties>
</file>